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评分指标设置明细表</w:t>
      </w:r>
    </w:p>
    <w:tbl>
      <w:tblPr>
        <w:tblStyle w:val="4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3390"/>
        <w:gridCol w:w="936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评审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类型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评价指标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分值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公司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资质</w:t>
            </w:r>
          </w:p>
        </w:tc>
        <w:tc>
          <w:tcPr>
            <w:tcW w:w="3390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应持有工商部门核发的《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营业执照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》，具有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龟饲料、草鱼料、罗非鱼料、鲈鱼料、鳜鱼料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的经营范围。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024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以申请书内报价清单为准，每一种类型的饲料为2分，最高10分。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服务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价格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价格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024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采用低价优先法计算，即满足公告要求且价格最低的投标报价为评标基准价，其价格分为满分。其他投标人的价格分统一按照下列公式计算：报价得分=(评标基准价／投标报价)×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0分。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最终得分为5种饲料报价得分的平均分。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1029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商务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服务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采购货物响应情况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024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委托方提出采购计划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3个工作日内响应（5分），5个工作日以内响应（3分），10个工作日以上响应（1分）；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货到付款（10分），分期付款（5分）；款到发货（3分）。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免费送货上门（5分），收费送货（0分）。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9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供应商从事饲料行业的基本情况和行业经验。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024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从事饲料行业的基础和行业经验，以企业成立日期计算，5年及以上（10分），3年以上5年以下（5分）,3年及以下（2分）。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0AF18"/>
    <w:multiLevelType w:val="singleLevel"/>
    <w:tmpl w:val="6330AF1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970B8"/>
    <w:rsid w:val="1B3B5945"/>
    <w:rsid w:val="1D7970B8"/>
    <w:rsid w:val="2BA81C9D"/>
    <w:rsid w:val="48416F92"/>
    <w:rsid w:val="691D4720"/>
    <w:rsid w:val="7196316F"/>
    <w:rsid w:val="74E21DBA"/>
    <w:rsid w:val="791C6EBC"/>
    <w:rsid w:val="7DB79C69"/>
    <w:rsid w:val="DDEAF6CD"/>
    <w:rsid w:val="DFFEF67B"/>
    <w:rsid w:val="FB05F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2024-01-25T23:18:00Z</dcterms:created>
  <dc:creator>姚邵云</dc:creator>
  <cp:lastModifiedBy>谢曼莹1673944446715</cp:lastModifiedBy>
  <cp:lastPrinted>2024-01-29T12:01:00Z</cp:lastPrinted>
  <dcterms:modified xsi:type="dcterms:W3CDTF">2024-01-30T07:55:29Z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