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eastAsia="宋体"/>
          <w:sz w:val="28"/>
          <w:szCs w:val="28"/>
          <w:lang w:val="en-US" w:eastAsia="zh-CN"/>
        </w:rPr>
      </w:pPr>
      <w:bookmarkStart w:id="0" w:name="_Toc98580292"/>
      <w:bookmarkStart w:id="1" w:name="_Toc175644388"/>
      <w:bookmarkStart w:id="2" w:name="_Toc401906926"/>
      <w:bookmarkStart w:id="3" w:name="_Toc37331080"/>
      <w:bookmarkStart w:id="4" w:name="_Toc101771371"/>
      <w:bookmarkStart w:id="5" w:name="_Toc40762370"/>
      <w:bookmarkStart w:id="6" w:name="_Toc46308527"/>
      <w:bookmarkStart w:id="7" w:name="_Toc98579609"/>
      <w:bookmarkStart w:id="8" w:name="_Toc37569519"/>
      <w:bookmarkStart w:id="9" w:name="_Toc37581420"/>
      <w:bookmarkStart w:id="10" w:name="_Toc50276156"/>
      <w:bookmarkStart w:id="11" w:name="_Toc37331038"/>
      <w:bookmarkStart w:id="12" w:name="_Toc101775124"/>
      <w:bookmarkStart w:id="13" w:name="_Toc98035088"/>
      <w:bookmarkStart w:id="14" w:name="_Toc50276195"/>
      <w:bookmarkStart w:id="15" w:name="_Toc37245276"/>
      <w:bookmarkStart w:id="16" w:name="_Toc37663391"/>
      <w:bookmarkStart w:id="17" w:name="_Toc101843124"/>
      <w:bookmarkStart w:id="18" w:name="_Toc98579010"/>
      <w:bookmarkStart w:id="19" w:name="_Toc46308683"/>
      <w:bookmarkStart w:id="20" w:name="_Toc98579068"/>
      <w:bookmarkStart w:id="21" w:name="_Toc101951257"/>
    </w:p>
    <w:p>
      <w:pPr>
        <w:spacing w:line="480" w:lineRule="exact"/>
        <w:jc w:val="center"/>
        <w:rPr>
          <w:rFonts w:hint="eastAsia" w:ascii="方正小标宋_GBK" w:hAnsi="Arial" w:eastAsia="方正小标宋_GBK" w:cs="Arial"/>
          <w:b/>
          <w:sz w:val="44"/>
          <w:szCs w:val="44"/>
        </w:rPr>
      </w:pPr>
      <w:bookmarkStart w:id="56" w:name="_GoBack"/>
      <w:r>
        <w:rPr>
          <w:rFonts w:hint="eastAsia" w:ascii="方正小标宋_GBK" w:hAnsi="Arial" w:eastAsia="方正小标宋_GBK" w:cs="Arial"/>
          <w:b/>
          <w:sz w:val="44"/>
          <w:szCs w:val="44"/>
        </w:rPr>
        <w:t>广州市</w:t>
      </w:r>
      <w:r>
        <w:rPr>
          <w:rFonts w:hint="eastAsia" w:ascii="方正小标宋_GBK" w:hAnsi="Arial" w:eastAsia="方正小标宋_GBK" w:cs="Arial"/>
          <w:b/>
          <w:sz w:val="44"/>
          <w:szCs w:val="44"/>
          <w:lang w:eastAsia="zh-CN"/>
        </w:rPr>
        <w:t>农业机械化技术推广站</w:t>
      </w:r>
      <w:r>
        <w:rPr>
          <w:rFonts w:hint="eastAsia" w:ascii="方正小标宋_GBK" w:hAnsi="Arial" w:eastAsia="方正小标宋_GBK" w:cs="Arial"/>
          <w:b/>
          <w:sz w:val="44"/>
          <w:szCs w:val="44"/>
        </w:rPr>
        <w:t>202</w:t>
      </w:r>
      <w:r>
        <w:rPr>
          <w:rFonts w:hint="eastAsia" w:ascii="方正小标宋_GBK" w:hAnsi="Arial" w:eastAsia="方正小标宋_GBK" w:cs="Arial"/>
          <w:b/>
          <w:sz w:val="44"/>
          <w:szCs w:val="44"/>
          <w:lang w:val="en-US" w:eastAsia="zh-CN"/>
        </w:rPr>
        <w:t>4</w:t>
      </w:r>
      <w:r>
        <w:rPr>
          <w:rFonts w:hint="eastAsia" w:ascii="方正小标宋_GBK" w:hAnsi="Arial" w:eastAsia="方正小标宋_GBK" w:cs="Arial"/>
          <w:b/>
          <w:sz w:val="44"/>
          <w:szCs w:val="44"/>
        </w:rPr>
        <w:t>年</w:t>
      </w:r>
    </w:p>
    <w:p>
      <w:pPr>
        <w:spacing w:line="480" w:lineRule="exact"/>
        <w:jc w:val="center"/>
        <w:rPr>
          <w:rFonts w:hint="eastAsia" w:ascii="方正小标宋_GBK" w:hAnsi="Arial" w:eastAsia="方正小标宋_GBK" w:cs="Arial"/>
          <w:b/>
          <w:sz w:val="44"/>
          <w:szCs w:val="44"/>
        </w:rPr>
      </w:pPr>
      <w:r>
        <w:rPr>
          <w:rFonts w:hint="eastAsia" w:ascii="方正小标宋_GBK" w:hAnsi="Arial" w:eastAsia="方正小标宋_GBK" w:cs="Arial"/>
          <w:b/>
          <w:sz w:val="44"/>
          <w:szCs w:val="44"/>
        </w:rPr>
        <w:t>物业管理服务</w:t>
      </w:r>
      <w:bookmarkEnd w:id="56"/>
      <w:r>
        <w:rPr>
          <w:rFonts w:hint="eastAsia" w:ascii="方正小标宋_GBK" w:hAnsi="Arial" w:eastAsia="方正小标宋_GBK" w:cs="Arial"/>
          <w:b/>
          <w:sz w:val="44"/>
          <w:szCs w:val="44"/>
        </w:rPr>
        <w:t>采购需求</w:t>
      </w:r>
    </w:p>
    <w:p>
      <w:pPr>
        <w:spacing w:line="480" w:lineRule="exact"/>
        <w:jc w:val="center"/>
        <w:rPr>
          <w:rFonts w:ascii="方正小标宋_GBK" w:hAnsi="Arial" w:eastAsia="方正小标宋_GBK" w:cs="Arial"/>
          <w:b/>
          <w:sz w:val="44"/>
          <w:szCs w:val="44"/>
        </w:rPr>
      </w:pPr>
    </w:p>
    <w:tbl>
      <w:tblPr>
        <w:tblStyle w:val="8"/>
        <w:tblW w:w="96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796"/>
        <w:gridCol w:w="7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628" w:type="dxa"/>
            <w:gridSpan w:val="3"/>
            <w:vAlign w:val="center"/>
          </w:tcPr>
          <w:p>
            <w:pPr>
              <w:spacing w:line="480" w:lineRule="exact"/>
              <w:rPr>
                <w:rFonts w:ascii="仿宋_GB2312" w:hAnsi="仿宋_GB2312" w:eastAsia="仿宋_GB2312" w:cs="仿宋_GB2312"/>
                <w:color w:val="424242"/>
                <w:sz w:val="28"/>
                <w:szCs w:val="28"/>
                <w:shd w:val="clear" w:color="auto" w:fill="FFFFFF"/>
              </w:rPr>
            </w:pPr>
            <w:r>
              <w:rPr>
                <w:rFonts w:hint="eastAsia" w:ascii="仿宋" w:hAnsi="仿宋" w:eastAsia="仿宋" w:cs="宋体"/>
                <w:b/>
                <w:sz w:val="30"/>
                <w:szCs w:val="30"/>
              </w:rPr>
              <w:t>最高限价：</w:t>
            </w:r>
            <w:r>
              <w:rPr>
                <w:rFonts w:hint="eastAsia" w:ascii="仿宋" w:hAnsi="仿宋" w:eastAsia="仿宋" w:cs="宋体"/>
                <w:b w:val="0"/>
                <w:bCs/>
                <w:color w:val="auto"/>
                <w:sz w:val="30"/>
                <w:szCs w:val="30"/>
              </w:rPr>
              <w:t>人民币</w:t>
            </w:r>
            <w:r>
              <w:rPr>
                <w:rFonts w:hint="eastAsia" w:ascii="仿宋" w:hAnsi="仿宋" w:eastAsia="仿宋" w:cs="宋体"/>
                <w:b w:val="0"/>
                <w:bCs/>
                <w:color w:val="auto"/>
                <w:sz w:val="30"/>
                <w:szCs w:val="30"/>
                <w:u w:val="single"/>
                <w:lang w:val="en-US" w:eastAsia="zh-CN"/>
              </w:rPr>
              <w:t>300000.00</w:t>
            </w:r>
            <w:r>
              <w:rPr>
                <w:rFonts w:hint="eastAsia" w:ascii="仿宋" w:hAnsi="仿宋" w:eastAsia="仿宋" w:cs="宋体"/>
                <w:b w:val="0"/>
                <w:bCs/>
                <w:color w:val="auto"/>
                <w:sz w:val="30"/>
                <w:szCs w:val="30"/>
                <w:u w:val="single"/>
              </w:rPr>
              <w:t>元</w:t>
            </w:r>
            <w:r>
              <w:rPr>
                <w:rFonts w:hint="eastAsia" w:ascii="仿宋_GB2312" w:hAnsi="仿宋_GB2312" w:eastAsia="仿宋_GB2312" w:cs="仿宋_GB2312"/>
                <w:color w:val="auto"/>
                <w:sz w:val="28"/>
                <w:szCs w:val="28"/>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628" w:type="dxa"/>
            <w:gridSpan w:val="3"/>
            <w:vAlign w:val="center"/>
          </w:tcPr>
          <w:p>
            <w:pPr>
              <w:spacing w:line="480" w:lineRule="exact"/>
              <w:rPr>
                <w:rFonts w:ascii="仿宋" w:hAnsi="仿宋" w:eastAsia="仿宋" w:cs="宋体"/>
                <w:b/>
                <w:sz w:val="30"/>
                <w:szCs w:val="30"/>
              </w:rPr>
            </w:pPr>
            <w:r>
              <w:rPr>
                <w:rFonts w:hint="eastAsia" w:ascii="仿宋" w:hAnsi="仿宋" w:eastAsia="仿宋" w:cs="宋体"/>
                <w:b/>
                <w:sz w:val="30"/>
                <w:szCs w:val="30"/>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1" w:type="dxa"/>
            <w:vAlign w:val="center"/>
          </w:tcPr>
          <w:p>
            <w:pPr>
              <w:spacing w:line="480" w:lineRule="exact"/>
              <w:jc w:val="center"/>
              <w:rPr>
                <w:rFonts w:ascii="仿宋" w:hAnsi="仿宋" w:eastAsia="仿宋"/>
                <w:sz w:val="24"/>
              </w:rPr>
            </w:pPr>
            <w:r>
              <w:rPr>
                <w:rFonts w:hint="eastAsia" w:ascii="仿宋" w:hAnsi="仿宋" w:eastAsia="仿宋"/>
                <w:sz w:val="24"/>
              </w:rPr>
              <w:t>1</w:t>
            </w:r>
          </w:p>
        </w:tc>
        <w:tc>
          <w:tcPr>
            <w:tcW w:w="8887" w:type="dxa"/>
            <w:gridSpan w:val="2"/>
            <w:vAlign w:val="center"/>
          </w:tcPr>
          <w:p>
            <w:pPr>
              <w:spacing w:line="480" w:lineRule="exact"/>
              <w:rPr>
                <w:rFonts w:ascii="仿宋" w:hAnsi="仿宋" w:eastAsia="仿宋"/>
                <w:sz w:val="24"/>
              </w:rPr>
            </w:pPr>
          </w:p>
          <w:p>
            <w:pPr>
              <w:spacing w:line="480" w:lineRule="exact"/>
              <w:rPr>
                <w:rStyle w:val="13"/>
                <w:rFonts w:ascii="仿宋" w:hAnsi="仿宋" w:eastAsia="仿宋"/>
                <w:sz w:val="24"/>
              </w:rPr>
            </w:pPr>
            <w:r>
              <w:rPr>
                <w:rFonts w:hint="eastAsia" w:ascii="仿宋" w:hAnsi="仿宋" w:eastAsia="仿宋"/>
                <w:sz w:val="24"/>
              </w:rPr>
              <w:t>符合《政府采购法》第二十二条供应商资格条件</w:t>
            </w:r>
            <w:r>
              <w:rPr>
                <w:rFonts w:hint="eastAsia" w:ascii="仿宋" w:hAnsi="仿宋" w:eastAsia="仿宋" w:cs="Arial"/>
                <w:sz w:val="24"/>
              </w:rPr>
              <w:t>：（一）具有独立承担民事责任的能力；（二）具有良好的商业信誉和健全的财务会计制度；（三）具有履行合同所必需的设备和专业技术能力；（四）有依法缴纳税收和社会保障资金的良好记录；（五）参加政府采购活动前三年内，在经营活动中没有重大违法记录；（六）法律、行政法规规定的其他条件。专采购人可以根据采购项目的特殊要求，规定供应商属的特定条件，但不得以不合理的条件对供应商实行差别待遇或者歧视待遇。</w:t>
            </w:r>
            <w:r>
              <w:rPr>
                <w:rStyle w:val="13"/>
                <w:rFonts w:hint="eastAsia" w:ascii="仿宋" w:hAnsi="仿宋" w:eastAsia="仿宋"/>
                <w:sz w:val="24"/>
              </w:rPr>
              <w:t>如是分公司应购的，必须由具有法人资格的总公司授权。</w:t>
            </w:r>
          </w:p>
          <w:p>
            <w:pPr>
              <w:spacing w:line="480" w:lineRule="exact"/>
              <w:rPr>
                <w:rStyle w:val="13"/>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1" w:type="dxa"/>
            <w:vAlign w:val="center"/>
          </w:tcPr>
          <w:p>
            <w:pPr>
              <w:spacing w:line="480" w:lineRule="exact"/>
              <w:jc w:val="center"/>
              <w:rPr>
                <w:rFonts w:ascii="仿宋" w:hAnsi="仿宋" w:eastAsia="仿宋"/>
                <w:sz w:val="24"/>
              </w:rPr>
            </w:pPr>
            <w:r>
              <w:rPr>
                <w:rFonts w:hint="eastAsia" w:ascii="仿宋" w:hAnsi="仿宋" w:eastAsia="仿宋"/>
                <w:sz w:val="24"/>
              </w:rPr>
              <w:t>2</w:t>
            </w:r>
          </w:p>
        </w:tc>
        <w:tc>
          <w:tcPr>
            <w:tcW w:w="8887" w:type="dxa"/>
            <w:gridSpan w:val="2"/>
            <w:vAlign w:val="center"/>
          </w:tcPr>
          <w:p>
            <w:pPr>
              <w:spacing w:line="480" w:lineRule="exact"/>
              <w:rPr>
                <w:rFonts w:ascii="仿宋" w:hAnsi="仿宋" w:eastAsia="仿宋" w:cs="Tahoma"/>
                <w:kern w:val="28"/>
                <w:sz w:val="24"/>
              </w:rPr>
            </w:pPr>
            <w:r>
              <w:rPr>
                <w:rFonts w:hint="eastAsia" w:ascii="仿宋" w:hAnsi="仿宋" w:eastAsia="仿宋" w:cs="Tahoma"/>
                <w:kern w:val="28"/>
                <w:sz w:val="24"/>
              </w:rPr>
              <w:t>(1)</w:t>
            </w:r>
            <w:r>
              <w:rPr>
                <w:rFonts w:ascii="仿宋" w:hAnsi="仿宋" w:eastAsia="仿宋"/>
                <w:color w:val="000000"/>
                <w:sz w:val="24"/>
                <w:highlight w:val="white"/>
              </w:rPr>
              <w:t>供应商</w:t>
            </w:r>
            <w:r>
              <w:rPr>
                <w:rFonts w:hint="eastAsia" w:ascii="仿宋" w:hAnsi="仿宋" w:eastAsia="仿宋"/>
                <w:color w:val="000000"/>
                <w:sz w:val="24"/>
                <w:highlight w:val="white"/>
                <w:lang w:eastAsia="zh-CN"/>
              </w:rPr>
              <w:t>必须</w:t>
            </w:r>
            <w:r>
              <w:rPr>
                <w:rFonts w:hint="eastAsia" w:ascii="仿宋" w:hAnsi="仿宋" w:eastAsia="仿宋" w:cs="Tahoma"/>
                <w:kern w:val="28"/>
                <w:sz w:val="24"/>
                <w:lang w:eastAsia="zh-CN"/>
              </w:rPr>
              <w:t>具有</w:t>
            </w:r>
            <w:r>
              <w:rPr>
                <w:rFonts w:hint="eastAsia" w:ascii="仿宋" w:hAnsi="仿宋" w:eastAsia="仿宋" w:cs="Tahoma"/>
                <w:kern w:val="28"/>
                <w:sz w:val="24"/>
              </w:rPr>
              <w:t>广东省政府采购物业管理定点服务资格。</w:t>
            </w:r>
          </w:p>
          <w:p>
            <w:pPr>
              <w:spacing w:line="480" w:lineRule="exact"/>
              <w:rPr>
                <w:rFonts w:ascii="仿宋" w:hAnsi="仿宋" w:eastAsia="仿宋"/>
                <w:color w:val="000000"/>
                <w:sz w:val="24"/>
                <w:highlight w:val="white"/>
              </w:rPr>
            </w:pPr>
            <w:r>
              <w:rPr>
                <w:rFonts w:hint="eastAsia" w:ascii="仿宋" w:hAnsi="仿宋" w:eastAsia="仿宋"/>
                <w:color w:val="000000"/>
                <w:sz w:val="24"/>
                <w:highlight w:val="white"/>
              </w:rPr>
              <w:t>(2)</w:t>
            </w:r>
            <w:r>
              <w:rPr>
                <w:rFonts w:ascii="仿宋" w:hAnsi="仿宋" w:eastAsia="仿宋"/>
                <w:color w:val="000000"/>
                <w:sz w:val="24"/>
                <w:highlight w:val="white"/>
              </w:rPr>
              <w:t>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截图存档。如相关失信记录已失效，供应商须提供相关证明资料）。</w:t>
            </w:r>
          </w:p>
          <w:p>
            <w:pPr>
              <w:spacing w:line="480" w:lineRule="exact"/>
              <w:rPr>
                <w:rFonts w:ascii="仿宋" w:hAnsi="仿宋" w:eastAsia="仿宋"/>
                <w:color w:val="000000"/>
                <w:sz w:val="24"/>
                <w:highlight w:val="whit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628" w:type="dxa"/>
            <w:gridSpan w:val="3"/>
            <w:vAlign w:val="center"/>
          </w:tcPr>
          <w:p>
            <w:pPr>
              <w:spacing w:line="480" w:lineRule="exact"/>
              <w:rPr>
                <w:rFonts w:ascii="仿宋" w:hAnsi="仿宋" w:eastAsia="仿宋"/>
                <w:b/>
                <w:sz w:val="30"/>
                <w:szCs w:val="30"/>
              </w:rPr>
            </w:pPr>
            <w:r>
              <w:rPr>
                <w:rFonts w:hint="eastAsia" w:ascii="仿宋" w:hAnsi="仿宋" w:eastAsia="仿宋" w:cs="宋体"/>
                <w:b/>
                <w:sz w:val="30"/>
                <w:szCs w:val="30"/>
              </w:rPr>
              <w:t>招标范围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1" w:type="dxa"/>
            <w:vAlign w:val="center"/>
          </w:tcPr>
          <w:p>
            <w:pPr>
              <w:spacing w:line="480" w:lineRule="exact"/>
              <w:jc w:val="center"/>
              <w:rPr>
                <w:rFonts w:ascii="仿宋_GB2312" w:hAnsi="宋体" w:eastAsia="仿宋_GB2312" w:cs="宋体"/>
                <w:sz w:val="24"/>
              </w:rPr>
            </w:pPr>
            <w:r>
              <w:rPr>
                <w:rFonts w:hint="eastAsia" w:ascii="仿宋_GB2312" w:hAnsi="宋体" w:eastAsia="仿宋_GB2312" w:cs="宋体"/>
                <w:sz w:val="24"/>
              </w:rPr>
              <w:t>1</w:t>
            </w:r>
          </w:p>
        </w:tc>
        <w:tc>
          <w:tcPr>
            <w:tcW w:w="1796" w:type="dxa"/>
            <w:vAlign w:val="center"/>
          </w:tcPr>
          <w:p>
            <w:pPr>
              <w:spacing w:line="480" w:lineRule="exact"/>
              <w:jc w:val="center"/>
              <w:rPr>
                <w:rFonts w:ascii="仿宋" w:hAnsi="仿宋" w:eastAsia="仿宋" w:cs="宋体"/>
                <w:b/>
                <w:sz w:val="24"/>
              </w:rPr>
            </w:pPr>
            <w:r>
              <w:rPr>
                <w:rFonts w:hint="eastAsia" w:ascii="仿宋" w:hAnsi="仿宋" w:eastAsia="仿宋"/>
                <w:sz w:val="24"/>
              </w:rPr>
              <w:t>采购内容</w:t>
            </w:r>
          </w:p>
        </w:tc>
        <w:tc>
          <w:tcPr>
            <w:tcW w:w="7091" w:type="dxa"/>
            <w:vAlign w:val="center"/>
          </w:tcPr>
          <w:p>
            <w:pPr>
              <w:spacing w:line="480" w:lineRule="exact"/>
              <w:rPr>
                <w:rFonts w:ascii="仿宋" w:hAnsi="仿宋" w:eastAsia="仿宋" w:cs="宋体"/>
                <w:sz w:val="24"/>
              </w:rPr>
            </w:pPr>
            <w:r>
              <w:rPr>
                <w:rFonts w:hint="eastAsia" w:ascii="仿宋" w:hAnsi="仿宋" w:eastAsia="仿宋" w:cs="Arial"/>
                <w:sz w:val="24"/>
              </w:rPr>
              <w:t>确定1家供应商，为采购人提供物业管理服务。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1" w:type="dxa"/>
            <w:vAlign w:val="center"/>
          </w:tcPr>
          <w:p>
            <w:pPr>
              <w:spacing w:line="480" w:lineRule="exact"/>
              <w:jc w:val="center"/>
              <w:rPr>
                <w:rFonts w:ascii="仿宋_GB2312" w:hAnsi="宋体" w:eastAsia="仿宋_GB2312" w:cs="宋体"/>
                <w:sz w:val="24"/>
              </w:rPr>
            </w:pPr>
            <w:r>
              <w:rPr>
                <w:rFonts w:hint="eastAsia" w:ascii="仿宋_GB2312" w:hAnsi="宋体" w:eastAsia="仿宋_GB2312" w:cs="宋体"/>
                <w:sz w:val="24"/>
              </w:rPr>
              <w:t>2</w:t>
            </w:r>
          </w:p>
        </w:tc>
        <w:tc>
          <w:tcPr>
            <w:tcW w:w="1796" w:type="dxa"/>
            <w:vAlign w:val="center"/>
          </w:tcPr>
          <w:p>
            <w:pPr>
              <w:spacing w:line="480" w:lineRule="exact"/>
              <w:jc w:val="center"/>
              <w:rPr>
                <w:rFonts w:ascii="仿宋" w:hAnsi="仿宋" w:eastAsia="仿宋" w:cs="宋体"/>
                <w:sz w:val="24"/>
              </w:rPr>
            </w:pPr>
            <w:r>
              <w:rPr>
                <w:rFonts w:hint="eastAsia" w:ascii="仿宋" w:hAnsi="仿宋" w:eastAsia="仿宋" w:cs="宋体"/>
                <w:sz w:val="24"/>
              </w:rPr>
              <w:t>政策要求</w:t>
            </w:r>
          </w:p>
        </w:tc>
        <w:tc>
          <w:tcPr>
            <w:tcW w:w="7091" w:type="dxa"/>
            <w:vAlign w:val="center"/>
          </w:tcPr>
          <w:p>
            <w:pPr>
              <w:spacing w:line="480" w:lineRule="exact"/>
              <w:rPr>
                <w:rFonts w:ascii="仿宋" w:hAnsi="仿宋" w:eastAsia="仿宋" w:cs="Tahoma"/>
                <w:kern w:val="28"/>
                <w:sz w:val="24"/>
              </w:rPr>
            </w:pPr>
            <w:r>
              <w:rPr>
                <w:rFonts w:hint="eastAsia" w:ascii="仿宋" w:hAnsi="仿宋" w:eastAsia="仿宋" w:cs="Tahoma"/>
                <w:kern w:val="28"/>
                <w:sz w:val="24"/>
              </w:rPr>
              <w:t>(1)供应商应按照《中华人民共和国劳动法》的相关规定发放工资，</w:t>
            </w:r>
            <w:r>
              <w:rPr>
                <w:rFonts w:hint="eastAsia" w:ascii="仿宋" w:hAnsi="仿宋" w:eastAsia="仿宋"/>
                <w:sz w:val="24"/>
              </w:rPr>
              <w:t>服务人员工资不得低于广州市企业职工最低工资标准</w:t>
            </w:r>
            <w:r>
              <w:rPr>
                <w:rFonts w:hint="eastAsia" w:ascii="仿宋" w:hAnsi="仿宋" w:eastAsia="仿宋"/>
                <w:bCs/>
                <w:sz w:val="24"/>
              </w:rPr>
              <w:t>（工资不含</w:t>
            </w:r>
            <w:r>
              <w:rPr>
                <w:rFonts w:hint="eastAsia" w:ascii="仿宋" w:hAnsi="仿宋" w:eastAsia="仿宋"/>
                <w:sz w:val="24"/>
              </w:rPr>
              <w:t>按国家规定供应商必须支付的社会保险及其他应付费用</w:t>
            </w:r>
            <w:r>
              <w:rPr>
                <w:rFonts w:hint="eastAsia" w:ascii="仿宋" w:hAnsi="仿宋" w:eastAsia="仿宋"/>
                <w:bCs/>
                <w:sz w:val="24"/>
              </w:rPr>
              <w:t>）</w:t>
            </w:r>
            <w:r>
              <w:rPr>
                <w:rFonts w:hint="eastAsia" w:ascii="仿宋" w:hAnsi="仿宋" w:eastAsia="仿宋" w:cs="Tahoma"/>
                <w:kern w:val="28"/>
                <w:sz w:val="24"/>
              </w:rPr>
              <w:t>；</w:t>
            </w:r>
          </w:p>
          <w:p>
            <w:pPr>
              <w:spacing w:line="480" w:lineRule="exact"/>
              <w:rPr>
                <w:rFonts w:ascii="仿宋" w:hAnsi="仿宋" w:eastAsia="仿宋" w:cs="宋体"/>
                <w:sz w:val="24"/>
              </w:rPr>
            </w:pPr>
            <w:r>
              <w:rPr>
                <w:rFonts w:hint="eastAsia" w:ascii="仿宋" w:hAnsi="仿宋" w:eastAsia="仿宋"/>
                <w:color w:val="000000"/>
                <w:sz w:val="24"/>
                <w:highlight w:val="white"/>
              </w:rPr>
              <w:t>(2)</w:t>
            </w:r>
            <w:r>
              <w:rPr>
                <w:rFonts w:hint="eastAsia" w:ascii="仿宋" w:hAnsi="仿宋" w:eastAsia="仿宋" w:cs="Tahoma"/>
                <w:kern w:val="28"/>
                <w:sz w:val="24"/>
              </w:rPr>
              <w:t>供应商应</w:t>
            </w:r>
            <w:r>
              <w:rPr>
                <w:rFonts w:hint="eastAsia" w:ascii="仿宋" w:hAnsi="仿宋" w:eastAsia="仿宋"/>
                <w:sz w:val="24"/>
              </w:rPr>
              <w:t>按照《</w:t>
            </w:r>
            <w:r>
              <w:rPr>
                <w:rFonts w:hint="eastAsia" w:ascii="仿宋" w:hAnsi="仿宋" w:eastAsia="仿宋"/>
                <w:bCs/>
                <w:sz w:val="24"/>
              </w:rPr>
              <w:t>中</w:t>
            </w:r>
            <w:r>
              <w:rPr>
                <w:rFonts w:hint="eastAsia" w:ascii="仿宋" w:hAnsi="仿宋" w:eastAsia="仿宋"/>
                <w:sz w:val="24"/>
              </w:rPr>
              <w:t>华人民共和国社会保险法》和《住房公积金管理条例》的相关规定，支付国家规定必须购买的社会保险费用（基本养老保险、基本医疗保险、工伤保险、失业保险、生育保险）和</w:t>
            </w:r>
            <w:r>
              <w:rPr>
                <w:rFonts w:ascii="仿宋" w:hAnsi="仿宋" w:eastAsia="仿宋"/>
                <w:sz w:val="24"/>
              </w:rPr>
              <w:t>缴存</w:t>
            </w:r>
            <w:r>
              <w:rPr>
                <w:rFonts w:hint="eastAsia" w:ascii="仿宋" w:hAnsi="仿宋" w:eastAsia="仿宋"/>
                <w:sz w:val="24"/>
              </w:rPr>
              <w:t>住房公积金。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1" w:type="dxa"/>
            <w:vAlign w:val="center"/>
          </w:tcPr>
          <w:p>
            <w:pPr>
              <w:spacing w:line="480" w:lineRule="exact"/>
              <w:jc w:val="center"/>
              <w:rPr>
                <w:rFonts w:ascii="仿宋_GB2312" w:hAnsi="宋体" w:eastAsia="仿宋_GB2312" w:cs="宋体"/>
                <w:sz w:val="24"/>
              </w:rPr>
            </w:pPr>
            <w:r>
              <w:rPr>
                <w:rFonts w:hint="eastAsia" w:ascii="仿宋_GB2312" w:hAnsi="宋体" w:eastAsia="仿宋_GB2312" w:cs="宋体"/>
                <w:sz w:val="24"/>
              </w:rPr>
              <w:t>3</w:t>
            </w:r>
          </w:p>
        </w:tc>
        <w:tc>
          <w:tcPr>
            <w:tcW w:w="1796" w:type="dxa"/>
            <w:vAlign w:val="center"/>
          </w:tcPr>
          <w:p>
            <w:pPr>
              <w:spacing w:line="480" w:lineRule="exact"/>
              <w:jc w:val="center"/>
              <w:rPr>
                <w:rFonts w:ascii="仿宋" w:hAnsi="仿宋" w:eastAsia="仿宋" w:cs="宋体"/>
                <w:sz w:val="24"/>
              </w:rPr>
            </w:pPr>
            <w:r>
              <w:rPr>
                <w:rFonts w:hint="eastAsia" w:ascii="仿宋" w:hAnsi="仿宋" w:eastAsia="仿宋" w:cs="宋体"/>
                <w:sz w:val="24"/>
              </w:rPr>
              <w:t>服务期</w:t>
            </w:r>
          </w:p>
        </w:tc>
        <w:tc>
          <w:tcPr>
            <w:tcW w:w="7091" w:type="dxa"/>
            <w:vAlign w:val="center"/>
          </w:tcPr>
          <w:p>
            <w:pPr>
              <w:spacing w:line="480" w:lineRule="exact"/>
              <w:rPr>
                <w:rFonts w:ascii="仿宋" w:hAnsi="仿宋" w:eastAsia="仿宋" w:cs="宋体"/>
                <w:sz w:val="24"/>
              </w:rPr>
            </w:pPr>
            <w:r>
              <w:rPr>
                <w:rFonts w:hint="eastAsia" w:ascii="仿宋" w:hAnsi="仿宋" w:eastAsia="仿宋"/>
                <w:sz w:val="24"/>
              </w:rPr>
              <w:t>总服务期12个月（202</w:t>
            </w:r>
            <w:r>
              <w:rPr>
                <w:rFonts w:hint="eastAsia" w:ascii="仿宋" w:hAnsi="仿宋" w:eastAsia="仿宋"/>
                <w:sz w:val="24"/>
                <w:lang w:val="en-US" w:eastAsia="zh-CN"/>
              </w:rPr>
              <w:t>4</w:t>
            </w:r>
            <w:r>
              <w:rPr>
                <w:rFonts w:hint="eastAsia" w:ascii="仿宋" w:hAnsi="仿宋" w:eastAsia="仿宋"/>
                <w:sz w:val="24"/>
              </w:rPr>
              <w:t>年</w:t>
            </w:r>
            <w:r>
              <w:rPr>
                <w:rFonts w:hint="eastAsia" w:ascii="仿宋" w:hAnsi="仿宋" w:eastAsia="仿宋"/>
                <w:sz w:val="24"/>
                <w:lang w:val="en-US" w:eastAsia="zh-CN"/>
              </w:rPr>
              <w:t>2</w:t>
            </w:r>
            <w:r>
              <w:rPr>
                <w:rFonts w:hint="eastAsia" w:ascii="仿宋" w:hAnsi="仿宋" w:eastAsia="仿宋"/>
                <w:sz w:val="24"/>
              </w:rPr>
              <w:t>月1日至202</w:t>
            </w:r>
            <w:r>
              <w:rPr>
                <w:rFonts w:hint="eastAsia" w:ascii="仿宋" w:hAnsi="仿宋" w:eastAsia="仿宋"/>
                <w:sz w:val="24"/>
                <w:lang w:val="en-US" w:eastAsia="zh-CN"/>
              </w:rPr>
              <w:t>5</w:t>
            </w:r>
            <w:r>
              <w:rPr>
                <w:rFonts w:hint="eastAsia" w:ascii="仿宋" w:hAnsi="仿宋" w:eastAsia="仿宋"/>
                <w:sz w:val="24"/>
              </w:rPr>
              <w:t>年</w:t>
            </w:r>
            <w:r>
              <w:rPr>
                <w:rFonts w:hint="eastAsia" w:ascii="仿宋" w:hAnsi="仿宋" w:eastAsia="仿宋"/>
                <w:sz w:val="24"/>
                <w:lang w:val="en-US" w:eastAsia="zh-CN"/>
              </w:rPr>
              <w:t>1</w:t>
            </w:r>
            <w:r>
              <w:rPr>
                <w:rFonts w:hint="eastAsia" w:ascii="仿宋" w:hAnsi="仿宋" w:eastAsia="仿宋"/>
                <w:sz w:val="24"/>
              </w:rPr>
              <w:t>月3</w:t>
            </w:r>
            <w:r>
              <w:rPr>
                <w:rFonts w:hint="eastAsia" w:ascii="仿宋" w:hAnsi="仿宋" w:eastAsia="仿宋"/>
                <w:sz w:val="24"/>
                <w:lang w:val="en-US" w:eastAsia="zh-CN"/>
              </w:rPr>
              <w:t>1</w:t>
            </w:r>
            <w:r>
              <w:rPr>
                <w:rFonts w:hint="eastAsia" w:ascii="仿宋" w:hAnsi="仿宋" w:eastAsia="仿宋"/>
                <w:sz w:val="24"/>
              </w:rPr>
              <w:t>日）。</w:t>
            </w:r>
          </w:p>
        </w:tc>
      </w:t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tbl>
    <w:p>
      <w:pPr>
        <w:spacing w:line="480" w:lineRule="exact"/>
        <w:outlineLvl w:val="1"/>
        <w:rPr>
          <w:rFonts w:ascii="仿宋_GB2312" w:hAnsi="宋体" w:eastAsia="仿宋_GB2312"/>
          <w:b/>
          <w:sz w:val="24"/>
        </w:rPr>
      </w:pPr>
      <w:bookmarkStart w:id="22" w:name="_Toc392230260"/>
      <w:bookmarkStart w:id="23" w:name="_Toc401906927"/>
    </w:p>
    <w:p>
      <w:pPr>
        <w:keepNext w:val="0"/>
        <w:keepLines w:val="0"/>
        <w:pageBreakBefore w:val="0"/>
        <w:widowControl w:val="0"/>
        <w:kinsoku/>
        <w:wordWrap/>
        <w:overflowPunct/>
        <w:topLinePunct w:val="0"/>
        <w:bidi w:val="0"/>
        <w:snapToGrid/>
        <w:spacing w:line="480" w:lineRule="exact"/>
        <w:ind w:firstLine="560" w:firstLineChars="200"/>
        <w:textAlignment w:val="auto"/>
        <w:outlineLvl w:val="1"/>
        <w:rPr>
          <w:rFonts w:ascii="黑体" w:hAnsi="黑体" w:eastAsia="黑体" w:cs="黑体"/>
          <w:sz w:val="28"/>
          <w:szCs w:val="28"/>
        </w:rPr>
      </w:pPr>
      <w:r>
        <w:rPr>
          <w:rFonts w:hint="eastAsia" w:ascii="黑体" w:hAnsi="黑体" w:eastAsia="黑体" w:cs="黑体"/>
          <w:sz w:val="28"/>
          <w:szCs w:val="28"/>
        </w:rPr>
        <w:t>一、项目概况</w:t>
      </w:r>
      <w:bookmarkEnd w:id="22"/>
      <w:bookmarkEnd w:id="23"/>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本项目确定一家供应商，在采购人指导下负责物业的日常安全保卫</w:t>
      </w:r>
      <w:r>
        <w:rPr>
          <w:rFonts w:hint="eastAsia" w:ascii="仿宋" w:hAnsi="仿宋" w:eastAsia="仿宋"/>
          <w:sz w:val="28"/>
          <w:szCs w:val="28"/>
          <w:lang w:eastAsia="zh-CN"/>
        </w:rPr>
        <w:t>、</w:t>
      </w:r>
      <w:r>
        <w:rPr>
          <w:rFonts w:hint="eastAsia" w:ascii="仿宋" w:hAnsi="仿宋" w:eastAsia="仿宋"/>
          <w:sz w:val="28"/>
          <w:szCs w:val="28"/>
        </w:rPr>
        <w:t>停车场、公共设施管理、绿化设施及养护，承担本物业周边相关配套场地及设施（由采购人明确）的日常安全管理及正常的运维管理，确保本物业及其公共设施正常运行。</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 w:hAnsi="仿宋" w:eastAsia="仿宋"/>
          <w:sz w:val="28"/>
          <w:szCs w:val="28"/>
          <w:lang w:eastAsia="zh-CN"/>
        </w:rPr>
      </w:pPr>
      <w:r>
        <w:rPr>
          <w:rFonts w:hint="eastAsia" w:ascii="仿宋" w:hAnsi="仿宋" w:eastAsia="仿宋"/>
          <w:sz w:val="28"/>
          <w:szCs w:val="28"/>
        </w:rPr>
        <w:t>（一）本</w:t>
      </w:r>
      <w:r>
        <w:rPr>
          <w:rFonts w:hint="eastAsia" w:ascii="仿宋" w:hAnsi="仿宋" w:eastAsia="仿宋"/>
          <w:sz w:val="28"/>
          <w:szCs w:val="28"/>
          <w:lang w:eastAsia="zh-CN"/>
        </w:rPr>
        <w:t>项目涉及物业有：</w:t>
      </w:r>
    </w:p>
    <w:p>
      <w:pPr>
        <w:keepNext w:val="0"/>
        <w:keepLines w:val="0"/>
        <w:pageBreakBefore w:val="0"/>
        <w:widowControl w:val="0"/>
        <w:kinsoku/>
        <w:wordWrap/>
        <w:overflowPunct/>
        <w:topLinePunct w:val="0"/>
        <w:bidi w:val="0"/>
        <w:snapToGrid/>
        <w:spacing w:line="480" w:lineRule="exact"/>
        <w:ind w:firstLine="420" w:firstLineChars="150"/>
        <w:textAlignment w:val="auto"/>
        <w:outlineLvl w:val="1"/>
        <w:rPr>
          <w:rFonts w:hint="eastAsia" w:ascii="仿宋" w:hAnsi="仿宋" w:eastAsia="仿宋"/>
          <w:sz w:val="28"/>
          <w:szCs w:val="28"/>
        </w:rPr>
      </w:pPr>
      <w:r>
        <w:rPr>
          <w:rFonts w:hint="eastAsia" w:ascii="仿宋" w:hAnsi="仿宋" w:eastAsia="仿宋"/>
          <w:sz w:val="28"/>
          <w:szCs w:val="28"/>
          <w:lang w:val="en-US" w:eastAsia="zh-CN"/>
        </w:rPr>
        <w:t>1.大金钟物业：</w:t>
      </w:r>
      <w:r>
        <w:rPr>
          <w:rFonts w:hint="eastAsia" w:ascii="仿宋" w:hAnsi="仿宋" w:eastAsia="仿宋"/>
          <w:sz w:val="28"/>
          <w:szCs w:val="28"/>
        </w:rPr>
        <w:t>广州市</w:t>
      </w:r>
      <w:r>
        <w:rPr>
          <w:rFonts w:hint="eastAsia" w:ascii="仿宋" w:hAnsi="仿宋" w:eastAsia="仿宋"/>
          <w:sz w:val="28"/>
          <w:szCs w:val="28"/>
          <w:lang w:eastAsia="zh-CN"/>
        </w:rPr>
        <w:t>白云区大金钟路</w:t>
      </w:r>
      <w:r>
        <w:rPr>
          <w:rFonts w:hint="eastAsia" w:ascii="仿宋" w:hAnsi="仿宋" w:eastAsia="仿宋"/>
          <w:sz w:val="28"/>
          <w:szCs w:val="28"/>
          <w:lang w:val="en-US" w:eastAsia="zh-CN"/>
        </w:rPr>
        <w:t>20,30号首层物业，</w:t>
      </w:r>
      <w:r>
        <w:rPr>
          <w:rFonts w:hint="eastAsia" w:ascii="仿宋" w:hAnsi="仿宋" w:eastAsia="仿宋"/>
          <w:sz w:val="28"/>
          <w:szCs w:val="28"/>
        </w:rPr>
        <w:t>总建筑面积</w:t>
      </w:r>
      <w:r>
        <w:rPr>
          <w:rFonts w:hint="eastAsia" w:ascii="仿宋" w:hAnsi="仿宋" w:eastAsia="仿宋"/>
          <w:sz w:val="28"/>
          <w:szCs w:val="28"/>
          <w:lang w:eastAsia="zh-CN"/>
        </w:rPr>
        <w:t>约</w:t>
      </w:r>
      <w:r>
        <w:rPr>
          <w:rFonts w:hint="eastAsia" w:ascii="仿宋" w:hAnsi="仿宋" w:eastAsia="仿宋"/>
          <w:sz w:val="28"/>
          <w:szCs w:val="28"/>
          <w:lang w:val="en-US" w:eastAsia="zh-CN"/>
        </w:rPr>
        <w:t>1800</w:t>
      </w:r>
      <w:r>
        <w:rPr>
          <w:rFonts w:hint="eastAsia" w:ascii="仿宋" w:hAnsi="仿宋" w:eastAsia="仿宋"/>
          <w:color w:val="000000"/>
          <w:sz w:val="28"/>
          <w:szCs w:val="28"/>
        </w:rPr>
        <w:t>平</w:t>
      </w:r>
      <w:r>
        <w:rPr>
          <w:rFonts w:hint="eastAsia" w:ascii="仿宋" w:hAnsi="仿宋" w:eastAsia="仿宋"/>
          <w:sz w:val="28"/>
          <w:szCs w:val="28"/>
        </w:rPr>
        <w:t>方米。</w:t>
      </w:r>
    </w:p>
    <w:p>
      <w:pPr>
        <w:keepNext w:val="0"/>
        <w:keepLines w:val="0"/>
        <w:pageBreakBefore w:val="0"/>
        <w:widowControl w:val="0"/>
        <w:kinsoku/>
        <w:wordWrap/>
        <w:overflowPunct/>
        <w:topLinePunct w:val="0"/>
        <w:bidi w:val="0"/>
        <w:snapToGrid/>
        <w:spacing w:line="480" w:lineRule="exact"/>
        <w:ind w:firstLine="420" w:firstLineChars="150"/>
        <w:textAlignment w:val="auto"/>
        <w:outlineLvl w:val="1"/>
        <w:rPr>
          <w:rFonts w:hint="default" w:ascii="仿宋" w:hAnsi="仿宋" w:eastAsia="仿宋"/>
          <w:sz w:val="28"/>
          <w:szCs w:val="28"/>
          <w:lang w:val="en-US" w:eastAsia="zh-CN"/>
        </w:rPr>
      </w:pPr>
      <w:r>
        <w:rPr>
          <w:rFonts w:hint="eastAsia" w:ascii="仿宋" w:hAnsi="仿宋" w:eastAsia="仿宋"/>
          <w:sz w:val="28"/>
          <w:szCs w:val="28"/>
          <w:lang w:val="en-US" w:eastAsia="zh-CN"/>
        </w:rPr>
        <w:t>2.松柏东街物业：广州市白云区松柏东街43号101、103及二楼物业，</w:t>
      </w:r>
      <w:r>
        <w:rPr>
          <w:rFonts w:hint="eastAsia" w:ascii="仿宋" w:hAnsi="仿宋" w:eastAsia="仿宋"/>
          <w:sz w:val="28"/>
          <w:szCs w:val="28"/>
        </w:rPr>
        <w:t>总建筑面积</w:t>
      </w:r>
      <w:r>
        <w:rPr>
          <w:rFonts w:hint="eastAsia" w:ascii="仿宋" w:hAnsi="仿宋" w:eastAsia="仿宋"/>
          <w:sz w:val="28"/>
          <w:szCs w:val="28"/>
          <w:lang w:eastAsia="zh-CN"/>
        </w:rPr>
        <w:t>约</w:t>
      </w:r>
      <w:r>
        <w:rPr>
          <w:rFonts w:hint="eastAsia" w:ascii="仿宋" w:hAnsi="仿宋" w:eastAsia="仿宋"/>
          <w:sz w:val="28"/>
          <w:szCs w:val="28"/>
          <w:lang w:val="en-US" w:eastAsia="zh-CN"/>
        </w:rPr>
        <w:t>455平方米</w:t>
      </w:r>
      <w:r>
        <w:rPr>
          <w:rFonts w:hint="eastAsia" w:ascii="仿宋" w:hAnsi="仿宋" w:eastAsia="仿宋"/>
          <w:b/>
          <w:bCs/>
          <w:sz w:val="28"/>
          <w:szCs w:val="28"/>
          <w:lang w:val="en-US" w:eastAsia="zh-CN"/>
        </w:rPr>
        <w:t>（本物业只需提供建筑、设施及水电维修维护管理服务）</w:t>
      </w:r>
      <w:r>
        <w:rPr>
          <w:rFonts w:hint="eastAsia" w:ascii="仿宋" w:hAnsi="仿宋" w:eastAsia="仿宋"/>
          <w:sz w:val="28"/>
          <w:szCs w:val="28"/>
          <w:lang w:val="en-US" w:eastAsia="zh-CN"/>
        </w:rPr>
        <w:t>。</w:t>
      </w:r>
    </w:p>
    <w:p>
      <w:pPr>
        <w:keepNext w:val="0"/>
        <w:keepLines w:val="0"/>
        <w:pageBreakBefore w:val="0"/>
        <w:widowControl w:val="0"/>
        <w:kinsoku/>
        <w:wordWrap/>
        <w:overflowPunct/>
        <w:topLinePunct w:val="0"/>
        <w:bidi w:val="0"/>
        <w:snapToGrid/>
        <w:spacing w:line="480" w:lineRule="exact"/>
        <w:ind w:firstLine="420" w:firstLineChars="150"/>
        <w:textAlignment w:val="auto"/>
        <w:outlineLvl w:val="1"/>
        <w:rPr>
          <w:rFonts w:hint="eastAsia" w:ascii="仿宋" w:hAnsi="仿宋" w:eastAsia="仿宋"/>
          <w:sz w:val="28"/>
          <w:szCs w:val="28"/>
          <w:lang w:val="en-US" w:eastAsia="zh-CN"/>
        </w:rPr>
      </w:pPr>
      <w:r>
        <w:rPr>
          <w:rFonts w:hint="eastAsia" w:ascii="仿宋" w:hAnsi="仿宋" w:eastAsia="仿宋"/>
          <w:sz w:val="28"/>
          <w:szCs w:val="28"/>
          <w:lang w:val="en-US" w:eastAsia="zh-CN"/>
        </w:rPr>
        <w:t>3.青龙坊物业：广州市越秀区青先烈南路青龙坊187号204房、189号101房、191号101、102房物业，总</w:t>
      </w:r>
      <w:r>
        <w:rPr>
          <w:rFonts w:hint="eastAsia" w:ascii="仿宋" w:hAnsi="仿宋" w:eastAsia="仿宋"/>
          <w:sz w:val="28"/>
          <w:szCs w:val="28"/>
        </w:rPr>
        <w:t>建筑面积</w:t>
      </w:r>
      <w:r>
        <w:rPr>
          <w:rFonts w:hint="eastAsia" w:ascii="仿宋" w:hAnsi="仿宋" w:eastAsia="仿宋"/>
          <w:sz w:val="28"/>
          <w:szCs w:val="28"/>
          <w:lang w:eastAsia="zh-CN"/>
        </w:rPr>
        <w:t>约</w:t>
      </w:r>
      <w:r>
        <w:rPr>
          <w:rFonts w:hint="eastAsia" w:ascii="仿宋" w:hAnsi="仿宋" w:eastAsia="仿宋"/>
          <w:sz w:val="28"/>
          <w:szCs w:val="28"/>
          <w:lang w:val="en-US" w:eastAsia="zh-CN"/>
        </w:rPr>
        <w:t>276平方米</w:t>
      </w:r>
      <w:r>
        <w:rPr>
          <w:rFonts w:hint="eastAsia" w:ascii="仿宋" w:hAnsi="仿宋" w:eastAsia="仿宋"/>
          <w:b/>
          <w:bCs/>
          <w:sz w:val="28"/>
          <w:szCs w:val="28"/>
          <w:lang w:val="en-US" w:eastAsia="zh-CN"/>
        </w:rPr>
        <w:t>（本物业只需提供建筑、设施及水电维修维护管理服务）</w:t>
      </w:r>
      <w:r>
        <w:rPr>
          <w:rFonts w:hint="eastAsia" w:ascii="仿宋" w:hAnsi="仿宋" w:eastAsia="仿宋"/>
          <w:sz w:val="28"/>
          <w:szCs w:val="28"/>
          <w:lang w:val="en-US" w:eastAsia="zh-CN"/>
        </w:rPr>
        <w:t>。</w:t>
      </w:r>
    </w:p>
    <w:p>
      <w:pPr>
        <w:keepNext w:val="0"/>
        <w:keepLines w:val="0"/>
        <w:pageBreakBefore w:val="0"/>
        <w:widowControl w:val="0"/>
        <w:kinsoku/>
        <w:wordWrap/>
        <w:overflowPunct/>
        <w:topLinePunct w:val="0"/>
        <w:bidi w:val="0"/>
        <w:snapToGrid/>
        <w:spacing w:line="480" w:lineRule="exact"/>
        <w:ind w:firstLine="560" w:firstLineChars="200"/>
        <w:textAlignment w:val="auto"/>
        <w:outlineLvl w:val="1"/>
        <w:rPr>
          <w:rFonts w:ascii="仿宋" w:hAnsi="仿宋" w:eastAsia="仿宋"/>
          <w:sz w:val="28"/>
          <w:szCs w:val="28"/>
        </w:rPr>
      </w:pPr>
      <w:bookmarkStart w:id="24" w:name="_Toc355682065"/>
      <w:bookmarkStart w:id="25" w:name="_Toc352615250"/>
      <w:bookmarkStart w:id="26" w:name="_Toc360442647"/>
      <w:bookmarkStart w:id="27" w:name="_Toc26724"/>
      <w:bookmarkStart w:id="28" w:name="_Toc377390839"/>
      <w:bookmarkStart w:id="29" w:name="_Toc377390940"/>
      <w:r>
        <w:rPr>
          <w:rFonts w:hint="eastAsia" w:ascii="仿宋" w:hAnsi="仿宋" w:eastAsia="仿宋"/>
          <w:sz w:val="28"/>
          <w:szCs w:val="28"/>
        </w:rPr>
        <w:t>（</w:t>
      </w:r>
      <w:r>
        <w:rPr>
          <w:rFonts w:hint="eastAsia" w:ascii="仿宋" w:hAnsi="仿宋" w:eastAsia="仿宋"/>
          <w:sz w:val="28"/>
          <w:szCs w:val="28"/>
          <w:lang w:eastAsia="zh-CN"/>
        </w:rPr>
        <w:t>二</w:t>
      </w:r>
      <w:r>
        <w:rPr>
          <w:rFonts w:hint="eastAsia" w:ascii="仿宋" w:hAnsi="仿宋" w:eastAsia="仿宋"/>
          <w:sz w:val="28"/>
          <w:szCs w:val="28"/>
        </w:rPr>
        <w:t>）物业管理模式</w:t>
      </w:r>
      <w:bookmarkEnd w:id="24"/>
      <w:bookmarkEnd w:id="25"/>
    </w:p>
    <w:p>
      <w:pPr>
        <w:keepNext w:val="0"/>
        <w:keepLines w:val="0"/>
        <w:pageBreakBefore w:val="0"/>
        <w:widowControl w:val="0"/>
        <w:kinsoku/>
        <w:wordWrap/>
        <w:overflowPunct/>
        <w:topLinePunct w:val="0"/>
        <w:bidi w:val="0"/>
        <w:snapToGrid/>
        <w:spacing w:line="480" w:lineRule="exact"/>
        <w:ind w:firstLine="560" w:firstLineChars="200"/>
        <w:textAlignment w:val="auto"/>
        <w:outlineLvl w:val="1"/>
        <w:rPr>
          <w:rFonts w:hint="eastAsia" w:ascii="仿宋" w:hAnsi="仿宋" w:eastAsia="仿宋"/>
          <w:sz w:val="28"/>
          <w:szCs w:val="28"/>
        </w:rPr>
      </w:pPr>
      <w:r>
        <w:rPr>
          <w:rFonts w:hint="eastAsia" w:ascii="仿宋" w:hAnsi="仿宋" w:eastAsia="仿宋"/>
          <w:sz w:val="28"/>
          <w:szCs w:val="28"/>
        </w:rPr>
        <w:t>监督机构和任务：采购人可通过以下方式对供应商的服务工作进行监督，包括审核供应商提交的管理服务报告；组织对供应商的服务满意度调查；对物业管理服务工作进行回顾抽查、评估。</w:t>
      </w:r>
    </w:p>
    <w:p>
      <w:pPr>
        <w:keepNext w:val="0"/>
        <w:keepLines w:val="0"/>
        <w:pageBreakBefore w:val="0"/>
        <w:widowControl w:val="0"/>
        <w:kinsoku/>
        <w:wordWrap/>
        <w:overflowPunct/>
        <w:topLinePunct w:val="0"/>
        <w:bidi w:val="0"/>
        <w:snapToGrid/>
        <w:spacing w:line="480" w:lineRule="exact"/>
        <w:ind w:firstLine="560" w:firstLineChars="200"/>
        <w:textAlignment w:val="auto"/>
        <w:outlineLvl w:val="1"/>
        <w:rPr>
          <w:rFonts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eastAsia="zh-CN"/>
        </w:rPr>
        <w:t>三</w:t>
      </w:r>
      <w:r>
        <w:rPr>
          <w:rFonts w:hint="eastAsia" w:ascii="仿宋" w:hAnsi="仿宋" w:eastAsia="仿宋"/>
          <w:sz w:val="28"/>
          <w:szCs w:val="28"/>
        </w:rPr>
        <w:t>）采购人现有主要设备设施清单如下：</w:t>
      </w:r>
      <w:r>
        <w:rPr>
          <w:rFonts w:hint="eastAsia" w:ascii="仿宋" w:hAnsi="仿宋" w:eastAsia="仿宋"/>
          <w:sz w:val="28"/>
          <w:szCs w:val="28"/>
          <w:lang w:val="en-US" w:eastAsia="zh-CN"/>
        </w:rPr>
        <w:t>1</w:t>
      </w:r>
      <w:r>
        <w:rPr>
          <w:rFonts w:hint="eastAsia" w:ascii="仿宋" w:hAnsi="仿宋" w:eastAsia="仿宋"/>
          <w:sz w:val="28"/>
          <w:szCs w:val="28"/>
        </w:rPr>
        <w:t>.门禁视频监控系统；</w:t>
      </w:r>
      <w:r>
        <w:rPr>
          <w:rFonts w:hint="eastAsia" w:ascii="仿宋" w:hAnsi="仿宋" w:eastAsia="仿宋"/>
          <w:sz w:val="28"/>
          <w:szCs w:val="28"/>
          <w:lang w:val="en-US" w:eastAsia="zh-CN"/>
        </w:rPr>
        <w:t>2</w:t>
      </w:r>
      <w:r>
        <w:rPr>
          <w:rFonts w:hint="eastAsia" w:ascii="仿宋" w:hAnsi="仿宋" w:eastAsia="仿宋"/>
          <w:sz w:val="28"/>
          <w:szCs w:val="28"/>
        </w:rPr>
        <w:t>.给排水系统及排污系统；</w:t>
      </w:r>
      <w:r>
        <w:rPr>
          <w:rFonts w:hint="eastAsia" w:ascii="仿宋" w:hAnsi="仿宋" w:eastAsia="仿宋"/>
          <w:sz w:val="28"/>
          <w:szCs w:val="28"/>
          <w:lang w:val="en-US" w:eastAsia="zh-CN"/>
        </w:rPr>
        <w:t>3</w:t>
      </w:r>
      <w:r>
        <w:rPr>
          <w:rFonts w:hint="eastAsia" w:ascii="仿宋" w:hAnsi="仿宋" w:eastAsia="仿宋"/>
          <w:sz w:val="28"/>
          <w:szCs w:val="28"/>
        </w:rPr>
        <w:t>.日常照明系统；</w:t>
      </w:r>
      <w:r>
        <w:rPr>
          <w:rFonts w:hint="eastAsia" w:ascii="仿宋" w:hAnsi="仿宋" w:eastAsia="仿宋"/>
          <w:sz w:val="28"/>
          <w:szCs w:val="28"/>
          <w:lang w:val="en-US" w:eastAsia="zh-CN"/>
        </w:rPr>
        <w:t>4.空调等温度调节设备；5.消防控制系统；6</w:t>
      </w:r>
      <w:r>
        <w:rPr>
          <w:rFonts w:hint="eastAsia" w:ascii="仿宋" w:hAnsi="仿宋" w:eastAsia="仿宋"/>
          <w:sz w:val="28"/>
          <w:szCs w:val="28"/>
        </w:rPr>
        <w:t>.其它现场交接材料。</w:t>
      </w:r>
    </w:p>
    <w:bookmarkEnd w:id="26"/>
    <w:bookmarkEnd w:id="27"/>
    <w:bookmarkEnd w:id="28"/>
    <w:bookmarkEnd w:id="29"/>
    <w:p>
      <w:pPr>
        <w:keepNext w:val="0"/>
        <w:keepLines w:val="0"/>
        <w:pageBreakBefore w:val="0"/>
        <w:widowControl w:val="0"/>
        <w:kinsoku/>
        <w:wordWrap/>
        <w:overflowPunct/>
        <w:topLinePunct w:val="0"/>
        <w:autoSpaceDE/>
        <w:autoSpaceDN/>
        <w:bidi w:val="0"/>
        <w:adjustRightInd/>
        <w:snapToGrid/>
        <w:spacing w:before="157" w:beforeLines="50" w:line="480" w:lineRule="exact"/>
        <w:ind w:firstLine="560" w:firstLineChars="200"/>
        <w:textAlignment w:val="auto"/>
        <w:outlineLvl w:val="1"/>
        <w:rPr>
          <w:rFonts w:ascii="黑体" w:hAnsi="黑体" w:eastAsia="黑体" w:cs="黑体"/>
          <w:sz w:val="28"/>
          <w:szCs w:val="28"/>
        </w:rPr>
      </w:pPr>
      <w:r>
        <w:rPr>
          <w:rFonts w:hint="eastAsia" w:ascii="黑体" w:hAnsi="黑体" w:eastAsia="黑体" w:cs="黑体"/>
          <w:sz w:val="28"/>
          <w:szCs w:val="28"/>
        </w:rPr>
        <w:t>二、</w:t>
      </w:r>
      <w:bookmarkStart w:id="30" w:name="_Toc392230261"/>
      <w:bookmarkStart w:id="31" w:name="_Toc401906928"/>
      <w:r>
        <w:rPr>
          <w:rFonts w:hint="eastAsia" w:ascii="黑体" w:hAnsi="黑体" w:eastAsia="黑体" w:cs="黑体"/>
          <w:sz w:val="28"/>
          <w:szCs w:val="28"/>
        </w:rPr>
        <w:t>服务内容</w:t>
      </w:r>
      <w:bookmarkEnd w:id="30"/>
      <w:bookmarkEnd w:id="31"/>
    </w:p>
    <w:p>
      <w:pPr>
        <w:keepNext w:val="0"/>
        <w:keepLines w:val="0"/>
        <w:pageBreakBefore w:val="0"/>
        <w:widowControl w:val="0"/>
        <w:tabs>
          <w:tab w:val="left" w:pos="720"/>
        </w:tabs>
        <w:kinsoku/>
        <w:wordWrap/>
        <w:overflowPunct/>
        <w:topLinePunct w:val="0"/>
        <w:bidi w:val="0"/>
        <w:snapToGrid/>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（一）安全保卫服务</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负责辖区的安全保卫、维护秩序和处置突发应急事件的工作，制定完善的安全保卫应急方案。</w:t>
      </w:r>
    </w:p>
    <w:p>
      <w:pPr>
        <w:keepNext w:val="0"/>
        <w:keepLines w:val="0"/>
        <w:pageBreakBefore w:val="0"/>
        <w:widowControl w:val="0"/>
        <w:tabs>
          <w:tab w:val="left" w:pos="846"/>
        </w:tabs>
        <w:kinsoku/>
        <w:wordWrap/>
        <w:overflowPunct/>
        <w:topLinePunct w:val="0"/>
        <w:bidi w:val="0"/>
        <w:snapToGrid/>
        <w:spacing w:line="48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安全监控及巡查工作。全天24小时对服务辖区进行巡查和出入口的保卫监控,做好人员出入动态监控、登记；发现在出入口外围张贴、摆卖等情况应及时制止；发现安全隐患立即向采购人汇报；做好停车场</w:t>
      </w:r>
      <w:r>
        <w:rPr>
          <w:rFonts w:hint="eastAsia" w:ascii="仿宋" w:hAnsi="仿宋" w:eastAsia="仿宋"/>
          <w:sz w:val="28"/>
          <w:szCs w:val="28"/>
          <w:lang w:eastAsia="zh-CN"/>
        </w:rPr>
        <w:t>各类</w:t>
      </w:r>
      <w:r>
        <w:rPr>
          <w:rFonts w:hint="eastAsia" w:ascii="仿宋" w:hAnsi="仿宋" w:eastAsia="仿宋"/>
          <w:sz w:val="28"/>
          <w:szCs w:val="28"/>
        </w:rPr>
        <w:t>车辆的安全巡查。</w:t>
      </w:r>
    </w:p>
    <w:p>
      <w:pPr>
        <w:keepNext w:val="0"/>
        <w:keepLines w:val="0"/>
        <w:pageBreakBefore w:val="0"/>
        <w:widowControl w:val="0"/>
        <w:tabs>
          <w:tab w:val="left" w:pos="846"/>
        </w:tabs>
        <w:kinsoku/>
        <w:wordWrap/>
        <w:overflowPunct/>
        <w:topLinePunct w:val="0"/>
        <w:bidi w:val="0"/>
        <w:snapToGrid/>
        <w:spacing w:line="48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w:t>
      </w:r>
      <w:r>
        <w:rPr>
          <w:rFonts w:hint="eastAsia" w:ascii="仿宋" w:hAnsi="仿宋" w:eastAsia="仿宋"/>
          <w:sz w:val="28"/>
          <w:szCs w:val="28"/>
        </w:rPr>
        <w:t>值班及安全保卫工作。办公时间内在</w:t>
      </w:r>
      <w:r>
        <w:rPr>
          <w:rFonts w:hint="eastAsia" w:ascii="仿宋" w:hAnsi="仿宋" w:eastAsia="仿宋"/>
          <w:sz w:val="28"/>
          <w:szCs w:val="28"/>
          <w:lang w:eastAsia="zh-CN"/>
        </w:rPr>
        <w:t>值班室</w:t>
      </w:r>
      <w:r>
        <w:rPr>
          <w:rFonts w:hint="eastAsia" w:ascii="仿宋" w:hAnsi="仿宋" w:eastAsia="仿宋"/>
          <w:sz w:val="28"/>
          <w:szCs w:val="28"/>
        </w:rPr>
        <w:t>设岗值班；全天24小时对进入办公区的外来人员实行出入登记，严禁未经批准的外来人员进入；做好特殊人员（外籍人员、新闻记者、军警人员）</w:t>
      </w:r>
      <w:r>
        <w:rPr>
          <w:rFonts w:hint="eastAsia" w:ascii="仿宋" w:hAnsi="仿宋" w:eastAsia="仿宋"/>
          <w:sz w:val="28"/>
          <w:szCs w:val="28"/>
          <w:lang w:eastAsia="zh-CN"/>
        </w:rPr>
        <w:t>入内</w:t>
      </w:r>
      <w:r>
        <w:rPr>
          <w:rFonts w:hint="eastAsia" w:ascii="仿宋" w:hAnsi="仿宋" w:eastAsia="仿宋"/>
          <w:sz w:val="28"/>
          <w:szCs w:val="28"/>
        </w:rPr>
        <w:t>的通报及安全保卫工作；</w:t>
      </w:r>
      <w:r>
        <w:rPr>
          <w:rFonts w:hint="eastAsia" w:ascii="仿宋" w:hAnsi="仿宋" w:eastAsia="仿宋"/>
          <w:sz w:val="28"/>
          <w:szCs w:val="28"/>
          <w:lang w:eastAsia="zh-CN"/>
        </w:rPr>
        <w:t>按采购人要求</w:t>
      </w:r>
      <w:r>
        <w:rPr>
          <w:rFonts w:hint="eastAsia" w:ascii="仿宋" w:hAnsi="仿宋" w:eastAsia="仿宋"/>
          <w:sz w:val="28"/>
          <w:szCs w:val="28"/>
        </w:rPr>
        <w:t>落实进出人员体温测量、</w:t>
      </w:r>
      <w:r>
        <w:rPr>
          <w:rFonts w:hint="eastAsia" w:ascii="仿宋" w:hAnsi="仿宋" w:eastAsia="仿宋"/>
          <w:sz w:val="28"/>
          <w:szCs w:val="28"/>
          <w:lang w:eastAsia="zh-CN"/>
        </w:rPr>
        <w:t>扫码、</w:t>
      </w:r>
      <w:r>
        <w:rPr>
          <w:rFonts w:hint="eastAsia" w:ascii="仿宋" w:hAnsi="仿宋" w:eastAsia="仿宋"/>
          <w:sz w:val="28"/>
          <w:szCs w:val="28"/>
        </w:rPr>
        <w:t>登记</w:t>
      </w:r>
      <w:r>
        <w:rPr>
          <w:rFonts w:hint="eastAsia" w:ascii="仿宋" w:hAnsi="仿宋" w:eastAsia="仿宋"/>
          <w:sz w:val="28"/>
          <w:szCs w:val="28"/>
          <w:lang w:eastAsia="zh-CN"/>
        </w:rPr>
        <w:t>等其他安全保卫任务</w:t>
      </w:r>
      <w:r>
        <w:rPr>
          <w:rFonts w:hint="eastAsia" w:ascii="仿宋" w:hAnsi="仿宋" w:eastAsia="仿宋"/>
          <w:sz w:val="28"/>
          <w:szCs w:val="28"/>
        </w:rPr>
        <w:t>。</w:t>
      </w:r>
    </w:p>
    <w:p>
      <w:pPr>
        <w:keepNext w:val="0"/>
        <w:keepLines w:val="0"/>
        <w:pageBreakBefore w:val="0"/>
        <w:widowControl w:val="0"/>
        <w:tabs>
          <w:tab w:val="left" w:pos="846"/>
        </w:tabs>
        <w:kinsoku/>
        <w:wordWrap/>
        <w:overflowPunct/>
        <w:topLinePunct w:val="0"/>
        <w:bidi w:val="0"/>
        <w:snapToGrid/>
        <w:spacing w:line="480" w:lineRule="exact"/>
        <w:ind w:firstLine="560" w:firstLineChars="200"/>
        <w:jc w:val="both"/>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熟练并灵活运用监视控制系统，实行24小时全天候对重点部位、监控点进行监视录像工作；配合辖区治安管理工作要求。</w:t>
      </w:r>
    </w:p>
    <w:p>
      <w:pPr>
        <w:keepNext w:val="0"/>
        <w:keepLines w:val="0"/>
        <w:pageBreakBefore w:val="0"/>
        <w:widowControl w:val="0"/>
        <w:tabs>
          <w:tab w:val="left" w:pos="846"/>
        </w:tabs>
        <w:kinsoku/>
        <w:wordWrap/>
        <w:overflowPunct/>
        <w:topLinePunct w:val="0"/>
        <w:bidi w:val="0"/>
        <w:snapToGrid/>
        <w:spacing w:line="48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w:t>
      </w:r>
      <w:r>
        <w:rPr>
          <w:rFonts w:hint="eastAsia" w:ascii="仿宋" w:hAnsi="仿宋" w:eastAsia="仿宋"/>
          <w:sz w:val="28"/>
          <w:szCs w:val="28"/>
        </w:rPr>
        <w:t>设备设施安全巡查管理工作。全天24小时内不定期对全辖区设备设施进行安全巡查，检查管辖区内重点部位及门、窗、设施设备、水电、消防等情况。</w:t>
      </w:r>
    </w:p>
    <w:p>
      <w:pPr>
        <w:keepNext w:val="0"/>
        <w:keepLines w:val="0"/>
        <w:pageBreakBefore w:val="0"/>
        <w:widowControl w:val="0"/>
        <w:tabs>
          <w:tab w:val="left" w:pos="846"/>
        </w:tabs>
        <w:kinsoku/>
        <w:wordWrap/>
        <w:overflowPunct/>
        <w:topLinePunct w:val="0"/>
        <w:bidi w:val="0"/>
        <w:snapToGrid/>
        <w:spacing w:line="48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5.停车场安全监控及管理。限制或阻止</w:t>
      </w:r>
      <w:r>
        <w:rPr>
          <w:rFonts w:hint="eastAsia" w:ascii="仿宋" w:hAnsi="仿宋" w:eastAsia="仿宋"/>
          <w:sz w:val="28"/>
          <w:szCs w:val="28"/>
          <w:lang w:eastAsia="zh-CN"/>
        </w:rPr>
        <w:t>未经</w:t>
      </w:r>
      <w:r>
        <w:rPr>
          <w:rFonts w:hint="eastAsia" w:ascii="仿宋" w:hAnsi="仿宋" w:eastAsia="仿宋"/>
          <w:sz w:val="28"/>
          <w:szCs w:val="28"/>
        </w:rPr>
        <w:t>采购人</w:t>
      </w:r>
      <w:r>
        <w:rPr>
          <w:rFonts w:hint="eastAsia" w:ascii="仿宋" w:hAnsi="仿宋" w:eastAsia="仿宋"/>
          <w:sz w:val="28"/>
          <w:szCs w:val="28"/>
          <w:lang w:eastAsia="zh-CN"/>
        </w:rPr>
        <w:t>报备</w:t>
      </w:r>
      <w:r>
        <w:rPr>
          <w:rFonts w:hint="eastAsia" w:ascii="仿宋" w:hAnsi="仿宋" w:eastAsia="仿宋"/>
          <w:sz w:val="28"/>
          <w:szCs w:val="28"/>
        </w:rPr>
        <w:t>的车辆入内，控制进入辖区范围内车辆的行驶速度，指挥车辆在合适地点</w:t>
      </w:r>
      <w:r>
        <w:rPr>
          <w:rFonts w:hint="eastAsia" w:ascii="仿宋" w:hAnsi="仿宋" w:eastAsia="仿宋"/>
          <w:sz w:val="28"/>
          <w:szCs w:val="28"/>
          <w:lang w:eastAsia="zh-CN"/>
        </w:rPr>
        <w:t>有序</w:t>
      </w:r>
      <w:r>
        <w:rPr>
          <w:rFonts w:hint="eastAsia" w:ascii="仿宋" w:hAnsi="仿宋" w:eastAsia="仿宋"/>
          <w:sz w:val="28"/>
          <w:szCs w:val="28"/>
        </w:rPr>
        <w:t>停放；发生</w:t>
      </w:r>
      <w:r>
        <w:rPr>
          <w:rFonts w:hint="eastAsia" w:ascii="仿宋" w:hAnsi="仿宋" w:eastAsia="仿宋"/>
          <w:sz w:val="28"/>
          <w:szCs w:val="28"/>
          <w:lang w:eastAsia="zh-CN"/>
        </w:rPr>
        <w:t>突发情况马上向采购人</w:t>
      </w:r>
      <w:r>
        <w:rPr>
          <w:rFonts w:hint="eastAsia" w:ascii="仿宋" w:hAnsi="仿宋" w:eastAsia="仿宋"/>
          <w:sz w:val="28"/>
          <w:szCs w:val="28"/>
        </w:rPr>
        <w:t>报告</w:t>
      </w:r>
      <w:r>
        <w:rPr>
          <w:rFonts w:hint="eastAsia" w:ascii="仿宋" w:hAnsi="仿宋" w:eastAsia="仿宋"/>
          <w:sz w:val="28"/>
          <w:szCs w:val="28"/>
          <w:lang w:eastAsia="zh-CN"/>
        </w:rPr>
        <w:t>，</w:t>
      </w:r>
      <w:r>
        <w:rPr>
          <w:rFonts w:hint="eastAsia" w:ascii="仿宋" w:hAnsi="仿宋" w:eastAsia="仿宋"/>
          <w:sz w:val="28"/>
          <w:szCs w:val="28"/>
        </w:rPr>
        <w:t>视事态严重程度报警。</w:t>
      </w:r>
    </w:p>
    <w:p>
      <w:pPr>
        <w:keepNext w:val="0"/>
        <w:keepLines w:val="0"/>
        <w:pageBreakBefore w:val="0"/>
        <w:widowControl w:val="0"/>
        <w:tabs>
          <w:tab w:val="left" w:pos="846"/>
        </w:tabs>
        <w:kinsoku/>
        <w:wordWrap/>
        <w:overflowPunct/>
        <w:topLinePunct w:val="0"/>
        <w:bidi w:val="0"/>
        <w:snapToGrid/>
        <w:spacing w:line="48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w:t>
      </w:r>
      <w:r>
        <w:rPr>
          <w:rFonts w:hint="eastAsia" w:ascii="仿宋" w:hAnsi="仿宋" w:eastAsia="仿宋"/>
          <w:sz w:val="28"/>
          <w:szCs w:val="28"/>
        </w:rPr>
        <w:t>办公及周边场所要控制噪音，制止喧闹现象。</w:t>
      </w:r>
    </w:p>
    <w:p>
      <w:pPr>
        <w:keepNext w:val="0"/>
        <w:keepLines w:val="0"/>
        <w:pageBreakBefore w:val="0"/>
        <w:widowControl w:val="0"/>
        <w:tabs>
          <w:tab w:val="left" w:pos="846"/>
        </w:tabs>
        <w:kinsoku/>
        <w:wordWrap/>
        <w:overflowPunct/>
        <w:topLinePunct w:val="0"/>
        <w:bidi w:val="0"/>
        <w:snapToGrid/>
        <w:spacing w:line="48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7</w:t>
      </w:r>
      <w:r>
        <w:rPr>
          <w:rFonts w:ascii="仿宋" w:hAnsi="仿宋" w:eastAsia="仿宋"/>
          <w:sz w:val="28"/>
          <w:szCs w:val="28"/>
        </w:rPr>
        <w:t>.</w:t>
      </w:r>
      <w:r>
        <w:rPr>
          <w:rFonts w:hint="eastAsia" w:ascii="仿宋" w:hAnsi="仿宋" w:eastAsia="仿宋"/>
          <w:sz w:val="28"/>
          <w:szCs w:val="28"/>
        </w:rPr>
        <w:t>协助采购人组织各类活动的开展并负责相关安全保卫，随时提供人力支援。根据采购人要求，配合开展特殊敏感时期特殊的安全保卫工作。</w:t>
      </w:r>
    </w:p>
    <w:p>
      <w:pPr>
        <w:keepNext w:val="0"/>
        <w:keepLines w:val="0"/>
        <w:pageBreakBefore w:val="0"/>
        <w:widowControl w:val="0"/>
        <w:tabs>
          <w:tab w:val="left" w:pos="846"/>
        </w:tabs>
        <w:kinsoku/>
        <w:wordWrap/>
        <w:overflowPunct/>
        <w:topLinePunct w:val="0"/>
        <w:bidi w:val="0"/>
        <w:snapToGrid/>
        <w:spacing w:line="48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8</w:t>
      </w:r>
      <w:r>
        <w:rPr>
          <w:rFonts w:ascii="仿宋" w:hAnsi="仿宋" w:eastAsia="仿宋"/>
          <w:sz w:val="28"/>
          <w:szCs w:val="28"/>
        </w:rPr>
        <w:t>.</w:t>
      </w:r>
      <w:r>
        <w:rPr>
          <w:rFonts w:hint="eastAsia" w:ascii="仿宋" w:hAnsi="仿宋" w:eastAsia="仿宋"/>
          <w:sz w:val="28"/>
          <w:szCs w:val="28"/>
        </w:rPr>
        <w:t>协助处置</w:t>
      </w:r>
      <w:r>
        <w:rPr>
          <w:rFonts w:hint="eastAsia" w:ascii="仿宋" w:hAnsi="仿宋" w:eastAsia="仿宋"/>
          <w:sz w:val="28"/>
          <w:szCs w:val="28"/>
          <w:lang w:eastAsia="zh-CN"/>
        </w:rPr>
        <w:t>采购人</w:t>
      </w:r>
      <w:r>
        <w:rPr>
          <w:rFonts w:hint="eastAsia" w:ascii="仿宋" w:hAnsi="仿宋" w:eastAsia="仿宋"/>
          <w:sz w:val="28"/>
          <w:szCs w:val="28"/>
        </w:rPr>
        <w:t>重大突发情况和事（案）件的报警及救助工作；</w:t>
      </w:r>
    </w:p>
    <w:p>
      <w:pPr>
        <w:keepNext w:val="0"/>
        <w:keepLines w:val="0"/>
        <w:pageBreakBefore w:val="0"/>
        <w:widowControl w:val="0"/>
        <w:tabs>
          <w:tab w:val="left" w:pos="846"/>
        </w:tabs>
        <w:kinsoku/>
        <w:wordWrap/>
        <w:overflowPunct/>
        <w:topLinePunct w:val="0"/>
        <w:bidi w:val="0"/>
        <w:snapToGrid/>
        <w:spacing w:line="48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9.严格执行</w:t>
      </w:r>
      <w:r>
        <w:rPr>
          <w:rFonts w:hint="eastAsia" w:ascii="仿宋" w:hAnsi="仿宋" w:eastAsia="仿宋"/>
          <w:sz w:val="28"/>
          <w:szCs w:val="28"/>
          <w:lang w:eastAsia="zh-CN"/>
        </w:rPr>
        <w:t>采购人</w:t>
      </w:r>
      <w:r>
        <w:rPr>
          <w:rFonts w:hint="eastAsia" w:ascii="仿宋" w:hAnsi="仿宋" w:eastAsia="仿宋"/>
          <w:sz w:val="28"/>
          <w:szCs w:val="28"/>
        </w:rPr>
        <w:t>保密工作制度。</w:t>
      </w:r>
    </w:p>
    <w:p>
      <w:pPr>
        <w:keepNext w:val="0"/>
        <w:keepLines w:val="0"/>
        <w:pageBreakBefore w:val="0"/>
        <w:widowControl w:val="0"/>
        <w:tabs>
          <w:tab w:val="left" w:pos="846"/>
        </w:tabs>
        <w:kinsoku/>
        <w:wordWrap/>
        <w:overflowPunct/>
        <w:topLinePunct w:val="0"/>
        <w:bidi w:val="0"/>
        <w:snapToGrid/>
        <w:spacing w:line="48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10</w:t>
      </w:r>
      <w:r>
        <w:rPr>
          <w:rFonts w:ascii="仿宋" w:hAnsi="仿宋" w:eastAsia="仿宋"/>
          <w:sz w:val="28"/>
          <w:szCs w:val="28"/>
        </w:rPr>
        <w:t>.</w:t>
      </w:r>
      <w:r>
        <w:rPr>
          <w:rFonts w:hint="eastAsia" w:ascii="仿宋" w:hAnsi="仿宋" w:eastAsia="仿宋"/>
          <w:sz w:val="28"/>
          <w:szCs w:val="28"/>
        </w:rPr>
        <w:t>负责做好采购人要求的其它安全保卫事项。</w:t>
      </w:r>
    </w:p>
    <w:p>
      <w:pPr>
        <w:keepNext w:val="0"/>
        <w:keepLines w:val="0"/>
        <w:pageBreakBefore w:val="0"/>
        <w:widowControl w:val="0"/>
        <w:kinsoku/>
        <w:wordWrap/>
        <w:overflowPunct/>
        <w:topLinePunct w:val="0"/>
        <w:bidi w:val="0"/>
        <w:snapToGrid/>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（二）消防管理服务</w:t>
      </w:r>
    </w:p>
    <w:p>
      <w:pPr>
        <w:keepNext w:val="0"/>
        <w:keepLines w:val="0"/>
        <w:pageBreakBefore w:val="0"/>
        <w:widowControl w:val="0"/>
        <w:tabs>
          <w:tab w:val="left" w:pos="840"/>
        </w:tabs>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安保人员为义务消防员，熟练掌握消防报警、干式灭火（气体）、湿式灭火（喷淋）、防排烟及消防栓系统</w:t>
      </w:r>
      <w:r>
        <w:rPr>
          <w:rFonts w:hint="eastAsia" w:ascii="仿宋" w:hAnsi="仿宋" w:eastAsia="仿宋"/>
          <w:sz w:val="28"/>
          <w:szCs w:val="28"/>
          <w:lang w:eastAsia="zh-CN"/>
        </w:rPr>
        <w:t>等各类消防设施设备</w:t>
      </w:r>
      <w:r>
        <w:rPr>
          <w:rFonts w:hint="eastAsia" w:ascii="仿宋" w:hAnsi="仿宋" w:eastAsia="仿宋"/>
          <w:sz w:val="28"/>
          <w:szCs w:val="28"/>
        </w:rPr>
        <w:t>的操作方法。</w:t>
      </w:r>
    </w:p>
    <w:p>
      <w:pPr>
        <w:keepNext w:val="0"/>
        <w:keepLines w:val="0"/>
        <w:pageBreakBefore w:val="0"/>
        <w:widowControl w:val="0"/>
        <w:tabs>
          <w:tab w:val="left" w:pos="840"/>
        </w:tabs>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w:t>
      </w:r>
      <w:r>
        <w:rPr>
          <w:rFonts w:hint="eastAsia" w:ascii="仿宋" w:hAnsi="仿宋" w:eastAsia="仿宋"/>
          <w:sz w:val="28"/>
          <w:szCs w:val="28"/>
        </w:rPr>
        <w:t>在日常安全巡查中，要</w:t>
      </w:r>
      <w:r>
        <w:rPr>
          <w:rFonts w:hint="eastAsia" w:ascii="仿宋" w:hAnsi="仿宋" w:eastAsia="仿宋"/>
          <w:sz w:val="28"/>
          <w:szCs w:val="28"/>
          <w:lang w:eastAsia="zh-CN"/>
        </w:rPr>
        <w:t>关注</w:t>
      </w:r>
      <w:r>
        <w:rPr>
          <w:rFonts w:hint="eastAsia" w:ascii="仿宋" w:hAnsi="仿宋" w:eastAsia="仿宋"/>
          <w:sz w:val="28"/>
          <w:szCs w:val="28"/>
        </w:rPr>
        <w:t>消防设备和设施</w:t>
      </w:r>
      <w:r>
        <w:rPr>
          <w:rFonts w:hint="eastAsia" w:ascii="仿宋" w:hAnsi="仿宋" w:eastAsia="仿宋"/>
          <w:sz w:val="28"/>
          <w:szCs w:val="28"/>
          <w:lang w:eastAsia="zh-CN"/>
        </w:rPr>
        <w:t>运行情况</w:t>
      </w:r>
      <w:r>
        <w:rPr>
          <w:rFonts w:hint="eastAsia" w:ascii="仿宋" w:hAnsi="仿宋" w:eastAsia="仿宋"/>
          <w:sz w:val="28"/>
          <w:szCs w:val="28"/>
        </w:rPr>
        <w:t>，</w:t>
      </w:r>
      <w:r>
        <w:rPr>
          <w:rFonts w:hint="eastAsia" w:ascii="仿宋" w:hAnsi="仿宋" w:eastAsia="仿宋"/>
          <w:sz w:val="28"/>
          <w:szCs w:val="28"/>
          <w:lang w:eastAsia="zh-CN"/>
        </w:rPr>
        <w:t>遇到异常</w:t>
      </w:r>
      <w:r>
        <w:rPr>
          <w:rFonts w:hint="eastAsia" w:ascii="仿宋" w:hAnsi="仿宋" w:eastAsia="仿宋"/>
          <w:sz w:val="28"/>
          <w:szCs w:val="28"/>
        </w:rPr>
        <w:t>及时</w:t>
      </w:r>
      <w:r>
        <w:rPr>
          <w:rFonts w:hint="eastAsia" w:ascii="仿宋" w:hAnsi="仿宋" w:eastAsia="仿宋"/>
          <w:sz w:val="28"/>
          <w:szCs w:val="28"/>
          <w:lang w:eastAsia="zh-CN"/>
        </w:rPr>
        <w:t>报告</w:t>
      </w:r>
      <w:r>
        <w:rPr>
          <w:rFonts w:hint="eastAsia" w:ascii="仿宋" w:hAnsi="仿宋" w:eastAsia="仿宋"/>
          <w:sz w:val="28"/>
          <w:szCs w:val="28"/>
        </w:rPr>
        <w:t>采购人</w:t>
      </w:r>
      <w:r>
        <w:rPr>
          <w:rFonts w:hint="eastAsia" w:ascii="仿宋" w:hAnsi="仿宋" w:eastAsia="仿宋"/>
          <w:sz w:val="28"/>
          <w:szCs w:val="28"/>
          <w:lang w:eastAsia="zh-CN"/>
        </w:rPr>
        <w:t>，全力配合消防系统专业运维单位做好消防系统维保工作，</w:t>
      </w:r>
      <w:r>
        <w:rPr>
          <w:rFonts w:hint="eastAsia" w:ascii="仿宋" w:hAnsi="仿宋" w:eastAsia="仿宋"/>
          <w:sz w:val="28"/>
          <w:szCs w:val="28"/>
        </w:rPr>
        <w:t>确保消防设备和设施随时处于正常工作状态。</w:t>
      </w:r>
    </w:p>
    <w:p>
      <w:pPr>
        <w:keepNext w:val="0"/>
        <w:keepLines w:val="0"/>
        <w:pageBreakBefore w:val="0"/>
        <w:widowControl w:val="0"/>
        <w:tabs>
          <w:tab w:val="left" w:pos="840"/>
        </w:tabs>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w:t>
      </w:r>
      <w:r>
        <w:rPr>
          <w:rFonts w:hint="eastAsia" w:ascii="仿宋" w:hAnsi="仿宋" w:eastAsia="仿宋"/>
          <w:sz w:val="28"/>
          <w:szCs w:val="28"/>
        </w:rPr>
        <w:t>配合采购人做好日常及重大节日前的消防安全大检查，</w:t>
      </w:r>
      <w:r>
        <w:rPr>
          <w:rFonts w:hint="eastAsia" w:ascii="仿宋" w:hAnsi="仿宋" w:eastAsia="仿宋"/>
          <w:sz w:val="28"/>
          <w:szCs w:val="28"/>
          <w:lang w:eastAsia="zh-CN"/>
        </w:rPr>
        <w:t>包括但不限于</w:t>
      </w:r>
      <w:r>
        <w:rPr>
          <w:rFonts w:hint="eastAsia" w:ascii="仿宋" w:hAnsi="仿宋" w:eastAsia="仿宋"/>
          <w:sz w:val="28"/>
          <w:szCs w:val="28"/>
        </w:rPr>
        <w:t>各种灭火器材、防毒面具、烟感、喷淋设施以及楼梯、走火通道和安全疏散指示、应急照明、通风设施的日常检查，发现老化或损坏及时报告采购人。</w:t>
      </w:r>
    </w:p>
    <w:p>
      <w:pPr>
        <w:keepNext w:val="0"/>
        <w:keepLines w:val="0"/>
        <w:pageBreakBefore w:val="0"/>
        <w:widowControl w:val="0"/>
        <w:tabs>
          <w:tab w:val="left" w:pos="840"/>
        </w:tabs>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w:t>
      </w:r>
      <w:r>
        <w:rPr>
          <w:rFonts w:hint="eastAsia" w:ascii="仿宋" w:hAnsi="仿宋" w:eastAsia="仿宋"/>
          <w:sz w:val="28"/>
          <w:szCs w:val="28"/>
        </w:rPr>
        <w:t>做好消防知识教育宣传培训，每季度组织安保值班人员应急演练不少于一次。</w:t>
      </w:r>
    </w:p>
    <w:p>
      <w:pPr>
        <w:keepNext w:val="0"/>
        <w:keepLines w:val="0"/>
        <w:pageBreakBefore w:val="0"/>
        <w:widowControl w:val="0"/>
        <w:tabs>
          <w:tab w:val="left" w:pos="840"/>
        </w:tabs>
        <w:kinsoku/>
        <w:wordWrap/>
        <w:overflowPunct/>
        <w:topLinePunct w:val="0"/>
        <w:bidi w:val="0"/>
        <w:snapToGrid/>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w:t>
      </w:r>
      <w:r>
        <w:rPr>
          <w:rFonts w:hint="eastAsia" w:ascii="仿宋" w:hAnsi="仿宋" w:eastAsia="仿宋"/>
          <w:b/>
          <w:bCs/>
          <w:sz w:val="28"/>
          <w:szCs w:val="28"/>
          <w:lang w:eastAsia="zh-CN"/>
        </w:rPr>
        <w:t>三</w:t>
      </w:r>
      <w:r>
        <w:rPr>
          <w:rFonts w:hint="eastAsia" w:ascii="仿宋" w:hAnsi="仿宋" w:eastAsia="仿宋"/>
          <w:b/>
          <w:bCs/>
          <w:sz w:val="28"/>
          <w:szCs w:val="28"/>
        </w:rPr>
        <w:t>）绿化</w:t>
      </w:r>
      <w:r>
        <w:rPr>
          <w:rFonts w:hint="eastAsia" w:ascii="仿宋" w:hAnsi="仿宋" w:eastAsia="仿宋"/>
          <w:b/>
          <w:bCs/>
          <w:sz w:val="28"/>
          <w:szCs w:val="28"/>
          <w:lang w:eastAsia="zh-CN"/>
        </w:rPr>
        <w:t>植物摆设及</w:t>
      </w:r>
      <w:r>
        <w:rPr>
          <w:rFonts w:hint="eastAsia" w:ascii="仿宋" w:hAnsi="仿宋" w:eastAsia="仿宋"/>
          <w:b/>
          <w:bCs/>
          <w:sz w:val="28"/>
          <w:szCs w:val="28"/>
        </w:rPr>
        <w:t>养护服务</w:t>
      </w:r>
    </w:p>
    <w:p>
      <w:pPr>
        <w:keepNext w:val="0"/>
        <w:keepLines w:val="0"/>
        <w:pageBreakBefore w:val="0"/>
        <w:widowControl w:val="0"/>
        <w:tabs>
          <w:tab w:val="left" w:pos="840"/>
        </w:tabs>
        <w:kinsoku/>
        <w:wordWrap/>
        <w:overflowPunct/>
        <w:topLinePunct w:val="0"/>
        <w:bidi w:val="0"/>
        <w:snapToGrid/>
        <w:spacing w:line="480" w:lineRule="exact"/>
        <w:ind w:firstLine="560" w:firstLineChars="200"/>
        <w:textAlignment w:val="auto"/>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1.根据采购人需求</w:t>
      </w:r>
      <w:r>
        <w:rPr>
          <w:rFonts w:hint="eastAsia" w:ascii="仿宋" w:hAnsi="仿宋" w:eastAsia="仿宋" w:cs="Times New Roman"/>
          <w:sz w:val="28"/>
          <w:szCs w:val="28"/>
          <w:lang w:eastAsia="zh-CN"/>
        </w:rPr>
        <w:t>提供植物摆设，每季度至少提供</w:t>
      </w:r>
      <w:r>
        <w:rPr>
          <w:rFonts w:hint="eastAsia" w:ascii="仿宋" w:hAnsi="仿宋" w:eastAsia="仿宋" w:cs="Times New Roman"/>
          <w:sz w:val="28"/>
          <w:szCs w:val="28"/>
          <w:lang w:val="en-US" w:eastAsia="zh-CN"/>
        </w:rPr>
        <w:t>1</w:t>
      </w:r>
      <w:r>
        <w:rPr>
          <w:rFonts w:hint="eastAsia" w:ascii="仿宋" w:hAnsi="仿宋" w:eastAsia="仿宋" w:cs="Times New Roman"/>
          <w:sz w:val="28"/>
          <w:szCs w:val="28"/>
          <w:lang w:eastAsia="zh-CN"/>
        </w:rPr>
        <w:t>批次植物，</w:t>
      </w:r>
      <w:r>
        <w:rPr>
          <w:rFonts w:hint="eastAsia" w:ascii="仿宋" w:hAnsi="仿宋" w:eastAsia="仿宋" w:cs="Times New Roman"/>
          <w:sz w:val="28"/>
          <w:szCs w:val="28"/>
          <w:lang w:val="en-US" w:eastAsia="zh-CN"/>
        </w:rPr>
        <w:t>具体位置摆设品种、规格必须以美观适合为主，并提供植物养护所需配套的盆具，肥料、农药及其他养护工具（全年绿植需求量参考下表）。</w:t>
      </w:r>
    </w:p>
    <w:tbl>
      <w:tblPr>
        <w:tblStyle w:val="8"/>
        <w:tblW w:w="7140" w:type="dxa"/>
        <w:jc w:val="center"/>
        <w:tblInd w:w="8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95"/>
        <w:gridCol w:w="2115"/>
        <w:gridCol w:w="2115"/>
        <w:gridCol w:w="21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1" w:hRule="atLeast"/>
          <w:jc w:val="center"/>
        </w:trPr>
        <w:tc>
          <w:tcPr>
            <w:tcW w:w="7140" w:type="dxa"/>
            <w:gridSpan w:val="4"/>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28"/>
                <w:szCs w:val="28"/>
                <w:u w:val="none"/>
              </w:rPr>
            </w:pPr>
            <w:r>
              <w:rPr>
                <w:rFonts w:hint="eastAsia" w:ascii="仿宋_GB2312" w:hAnsi="仿宋_GB2312" w:eastAsia="仿宋_GB2312" w:cs="仿宋_GB2312"/>
                <w:i w:val="0"/>
                <w:color w:val="000000"/>
                <w:kern w:val="0"/>
                <w:sz w:val="24"/>
                <w:szCs w:val="24"/>
                <w:u w:val="none"/>
                <w:lang w:val="en-US" w:eastAsia="zh-CN" w:bidi="ar"/>
              </w:rPr>
              <w:t>绿植需求量参考表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花木品种</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参考规格（米）</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数量（盆）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绿萝柱</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1.5-1.8</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红掌</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0.4（三合一）</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三角梅</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0.3-0.4</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一品红</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0.3-0.4</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米兰</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0.3-0.4</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三杆发财树</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1.5-1.8</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水养绿萝</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0.3-0.4</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发财树头</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0.3-0.4</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粗勒草（彩叶）</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0.2-0.3</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碧玉</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0.2-0.3</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墨兰</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0.4</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君子兰</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0.4</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三杆发财树</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1.5-1.8</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虎尾兰</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0.3-0.4</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年橘</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1.6-1.8</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bl>
    <w:p>
      <w:pPr>
        <w:keepNext w:val="0"/>
        <w:keepLines w:val="0"/>
        <w:pageBreakBefore w:val="0"/>
        <w:widowControl w:val="0"/>
        <w:tabs>
          <w:tab w:val="left" w:pos="840"/>
        </w:tabs>
        <w:kinsoku/>
        <w:wordWrap/>
        <w:overflowPunct/>
        <w:topLinePunct w:val="0"/>
        <w:bidi w:val="0"/>
        <w:snapToGrid/>
        <w:spacing w:line="480" w:lineRule="exact"/>
        <w:ind w:firstLine="560" w:firstLineChars="200"/>
        <w:textAlignment w:val="auto"/>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2.</w:t>
      </w:r>
      <w:r>
        <w:rPr>
          <w:rFonts w:hint="eastAsia" w:ascii="仿宋" w:hAnsi="仿宋" w:eastAsia="仿宋" w:cs="Times New Roman"/>
          <w:sz w:val="28"/>
          <w:szCs w:val="28"/>
          <w:lang w:eastAsia="zh-CN"/>
        </w:rPr>
        <w:t>植物摆设：指定联络员与服务单位保持联系，</w:t>
      </w:r>
      <w:r>
        <w:rPr>
          <w:rFonts w:hint="eastAsia" w:ascii="仿宋" w:hAnsi="仿宋" w:eastAsia="仿宋" w:cs="Times New Roman"/>
          <w:sz w:val="28"/>
          <w:szCs w:val="28"/>
          <w:lang w:val="en-US" w:eastAsia="zh-CN"/>
        </w:rPr>
        <w:t>负责植物的摆设工作。</w:t>
      </w:r>
    </w:p>
    <w:p>
      <w:pPr>
        <w:keepNext w:val="0"/>
        <w:keepLines w:val="0"/>
        <w:pageBreakBefore w:val="0"/>
        <w:widowControl w:val="0"/>
        <w:tabs>
          <w:tab w:val="left" w:pos="840"/>
        </w:tabs>
        <w:kinsoku/>
        <w:wordWrap/>
        <w:overflowPunct/>
        <w:topLinePunct w:val="0"/>
        <w:bidi w:val="0"/>
        <w:snapToGrid/>
        <w:spacing w:line="480" w:lineRule="exact"/>
        <w:ind w:firstLine="560" w:firstLineChars="200"/>
        <w:textAlignment w:val="auto"/>
        <w:rPr>
          <w:rFonts w:hint="eastAsia" w:ascii="仿宋_GB2312" w:hAnsi="仿宋_GB2312" w:eastAsia="仿宋_GB2312" w:cs="仿宋_GB2312"/>
          <w:color w:val="auto"/>
          <w:kern w:val="0"/>
          <w:sz w:val="28"/>
          <w:szCs w:val="28"/>
          <w:lang w:val="en-US" w:eastAsia="zh-CN"/>
        </w:rPr>
      </w:pPr>
      <w:r>
        <w:rPr>
          <w:rFonts w:hint="eastAsia" w:ascii="仿宋" w:hAnsi="仿宋" w:eastAsia="仿宋" w:cs="Times New Roman"/>
          <w:sz w:val="28"/>
          <w:szCs w:val="28"/>
          <w:lang w:val="en-US" w:eastAsia="zh-CN"/>
        </w:rPr>
        <w:t>3.</w:t>
      </w:r>
      <w:r>
        <w:rPr>
          <w:rFonts w:hint="eastAsia" w:ascii="仿宋" w:hAnsi="仿宋" w:eastAsia="仿宋" w:cs="Times New Roman"/>
          <w:sz w:val="28"/>
          <w:szCs w:val="28"/>
          <w:lang w:eastAsia="zh-CN"/>
        </w:rPr>
        <w:t>植物摆设及养护的质量要求：花卉植物必须处于观赏期，如出现植物生长不良或观赏效果不佳及时更换同类产品</w:t>
      </w:r>
      <w:r>
        <w:rPr>
          <w:rFonts w:hint="eastAsia" w:ascii="仿宋" w:hAnsi="仿宋" w:eastAsia="仿宋" w:cs="Times New Roman"/>
          <w:sz w:val="28"/>
          <w:szCs w:val="28"/>
          <w:lang w:val="en-US" w:eastAsia="zh-CN"/>
        </w:rPr>
        <w:t>。</w:t>
      </w:r>
    </w:p>
    <w:p>
      <w:pPr>
        <w:keepNext w:val="0"/>
        <w:keepLines w:val="0"/>
        <w:pageBreakBefore w:val="0"/>
        <w:widowControl w:val="0"/>
        <w:tabs>
          <w:tab w:val="left" w:pos="840"/>
        </w:tabs>
        <w:kinsoku/>
        <w:wordWrap/>
        <w:overflowPunct/>
        <w:topLinePunct w:val="0"/>
        <w:bidi w:val="0"/>
        <w:snapToGrid/>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w:t>
      </w:r>
      <w:r>
        <w:rPr>
          <w:rFonts w:hint="eastAsia" w:ascii="仿宋" w:hAnsi="仿宋" w:eastAsia="仿宋"/>
          <w:b/>
          <w:bCs/>
          <w:sz w:val="28"/>
          <w:szCs w:val="28"/>
          <w:lang w:eastAsia="zh-CN"/>
        </w:rPr>
        <w:t>四</w:t>
      </w:r>
      <w:r>
        <w:rPr>
          <w:rFonts w:hint="eastAsia" w:ascii="仿宋" w:hAnsi="仿宋" w:eastAsia="仿宋"/>
          <w:b/>
          <w:bCs/>
          <w:sz w:val="28"/>
          <w:szCs w:val="28"/>
        </w:rPr>
        <w:t>）</w:t>
      </w:r>
      <w:r>
        <w:rPr>
          <w:rFonts w:hint="eastAsia" w:ascii="仿宋" w:hAnsi="仿宋" w:eastAsia="仿宋"/>
          <w:b/>
          <w:bCs/>
          <w:sz w:val="28"/>
          <w:szCs w:val="28"/>
          <w:lang w:eastAsia="zh-CN"/>
        </w:rPr>
        <w:t>建筑、</w:t>
      </w:r>
      <w:r>
        <w:rPr>
          <w:rFonts w:hint="eastAsia" w:ascii="仿宋" w:hAnsi="仿宋" w:eastAsia="仿宋"/>
          <w:b/>
          <w:bCs/>
          <w:sz w:val="28"/>
          <w:szCs w:val="28"/>
        </w:rPr>
        <w:t>设施</w:t>
      </w:r>
      <w:r>
        <w:rPr>
          <w:rFonts w:hint="eastAsia" w:ascii="仿宋" w:hAnsi="仿宋" w:eastAsia="仿宋"/>
          <w:b/>
          <w:bCs/>
          <w:sz w:val="28"/>
          <w:szCs w:val="28"/>
          <w:lang w:eastAsia="zh-CN"/>
        </w:rPr>
        <w:t>及水电维修</w:t>
      </w:r>
      <w:r>
        <w:rPr>
          <w:rFonts w:hint="eastAsia" w:ascii="仿宋" w:hAnsi="仿宋" w:eastAsia="仿宋"/>
          <w:b/>
          <w:bCs/>
          <w:sz w:val="28"/>
          <w:szCs w:val="28"/>
        </w:rPr>
        <w:t>维护管理</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 w:hAnsi="仿宋" w:eastAsia="仿宋"/>
          <w:color w:val="auto"/>
          <w:sz w:val="28"/>
          <w:szCs w:val="28"/>
        </w:rPr>
      </w:pPr>
      <w:r>
        <w:rPr>
          <w:rFonts w:ascii="仿宋" w:hAnsi="仿宋" w:eastAsia="仿宋"/>
          <w:sz w:val="28"/>
          <w:szCs w:val="28"/>
        </w:rPr>
        <w:t>1.</w:t>
      </w:r>
      <w:r>
        <w:rPr>
          <w:rFonts w:hint="eastAsia" w:ascii="仿宋" w:hAnsi="仿宋" w:eastAsia="仿宋"/>
          <w:sz w:val="28"/>
          <w:szCs w:val="28"/>
        </w:rPr>
        <w:t>配合采购人负责对辖区内损坏的</w:t>
      </w:r>
      <w:r>
        <w:rPr>
          <w:rFonts w:hint="eastAsia" w:ascii="仿宋" w:hAnsi="仿宋" w:eastAsia="仿宋"/>
          <w:sz w:val="28"/>
          <w:szCs w:val="28"/>
          <w:lang w:eastAsia="zh-CN"/>
        </w:rPr>
        <w:t>建筑、</w:t>
      </w:r>
      <w:r>
        <w:rPr>
          <w:rFonts w:hint="eastAsia" w:ascii="仿宋" w:hAnsi="仿宋" w:eastAsia="仿宋"/>
          <w:sz w:val="28"/>
          <w:szCs w:val="28"/>
        </w:rPr>
        <w:t>设施</w:t>
      </w:r>
      <w:r>
        <w:rPr>
          <w:rFonts w:hint="eastAsia" w:ascii="仿宋" w:hAnsi="仿宋" w:eastAsia="仿宋"/>
          <w:sz w:val="28"/>
          <w:szCs w:val="28"/>
          <w:lang w:eastAsia="zh-CN"/>
        </w:rPr>
        <w:t>及水电</w:t>
      </w:r>
      <w:r>
        <w:rPr>
          <w:rFonts w:hint="eastAsia" w:ascii="仿宋" w:hAnsi="仿宋" w:eastAsia="仿宋"/>
          <w:sz w:val="28"/>
          <w:szCs w:val="28"/>
        </w:rPr>
        <w:t>进行修复或支付由甲方聘请第三</w:t>
      </w:r>
      <w:r>
        <w:rPr>
          <w:rFonts w:hint="eastAsia" w:ascii="仿宋" w:hAnsi="仿宋" w:eastAsia="仿宋"/>
          <w:color w:val="auto"/>
          <w:sz w:val="28"/>
          <w:szCs w:val="28"/>
        </w:rPr>
        <w:t>方对辖区内损坏的</w:t>
      </w:r>
      <w:r>
        <w:rPr>
          <w:rFonts w:hint="eastAsia" w:ascii="仿宋" w:hAnsi="仿宋" w:eastAsia="仿宋"/>
          <w:color w:val="auto"/>
          <w:sz w:val="28"/>
          <w:szCs w:val="28"/>
          <w:lang w:eastAsia="zh-CN"/>
        </w:rPr>
        <w:t>房屋、</w:t>
      </w:r>
      <w:r>
        <w:rPr>
          <w:rFonts w:hint="eastAsia" w:ascii="仿宋" w:hAnsi="仿宋" w:eastAsia="仿宋"/>
          <w:color w:val="auto"/>
          <w:sz w:val="28"/>
          <w:szCs w:val="28"/>
        </w:rPr>
        <w:t>设施</w:t>
      </w:r>
      <w:r>
        <w:rPr>
          <w:rFonts w:hint="eastAsia" w:ascii="仿宋" w:hAnsi="仿宋" w:eastAsia="仿宋"/>
          <w:color w:val="auto"/>
          <w:sz w:val="28"/>
          <w:szCs w:val="28"/>
          <w:lang w:eastAsia="zh-CN"/>
        </w:rPr>
        <w:t>及水电</w:t>
      </w:r>
      <w:r>
        <w:rPr>
          <w:rFonts w:hint="eastAsia" w:ascii="仿宋" w:hAnsi="仿宋" w:eastAsia="仿宋"/>
          <w:color w:val="auto"/>
          <w:sz w:val="28"/>
          <w:szCs w:val="28"/>
        </w:rPr>
        <w:t>进行修复所需费用</w:t>
      </w:r>
      <w:r>
        <w:rPr>
          <w:rFonts w:hint="eastAsia" w:ascii="仿宋" w:hAnsi="仿宋" w:eastAsia="仿宋"/>
          <w:color w:val="auto"/>
          <w:sz w:val="28"/>
          <w:szCs w:val="28"/>
          <w:lang w:eastAsia="zh-CN"/>
        </w:rPr>
        <w:t>，其中，</w:t>
      </w:r>
      <w:r>
        <w:rPr>
          <w:rFonts w:hint="eastAsia" w:ascii="仿宋" w:hAnsi="仿宋" w:eastAsia="仿宋"/>
          <w:b/>
          <w:bCs/>
          <w:color w:val="auto"/>
          <w:sz w:val="28"/>
          <w:szCs w:val="28"/>
        </w:rPr>
        <w:t>维修</w:t>
      </w:r>
      <w:r>
        <w:rPr>
          <w:rFonts w:hint="eastAsia" w:ascii="仿宋" w:hAnsi="仿宋" w:eastAsia="仿宋"/>
          <w:b/>
          <w:bCs/>
          <w:color w:val="auto"/>
          <w:sz w:val="28"/>
          <w:szCs w:val="28"/>
          <w:lang w:eastAsia="zh-CN"/>
        </w:rPr>
        <w:t>维护</w:t>
      </w:r>
      <w:r>
        <w:rPr>
          <w:rFonts w:hint="eastAsia" w:ascii="仿宋" w:hAnsi="仿宋" w:eastAsia="仿宋"/>
          <w:b/>
          <w:bCs/>
          <w:color w:val="auto"/>
          <w:sz w:val="28"/>
          <w:szCs w:val="28"/>
        </w:rPr>
        <w:t>中涉及到的大宗维修费用由采购人负责，中标供应商负责</w:t>
      </w:r>
      <w:r>
        <w:rPr>
          <w:rFonts w:hint="eastAsia" w:ascii="仿宋" w:hAnsi="仿宋" w:eastAsia="仿宋"/>
          <w:b/>
          <w:bCs/>
          <w:color w:val="auto"/>
          <w:sz w:val="28"/>
          <w:szCs w:val="28"/>
          <w:lang w:val="en-US" w:eastAsia="zh-CN"/>
        </w:rPr>
        <w:t>30</w:t>
      </w:r>
      <w:r>
        <w:rPr>
          <w:rFonts w:hint="eastAsia" w:ascii="仿宋" w:hAnsi="仿宋" w:eastAsia="仿宋"/>
          <w:b/>
          <w:bCs/>
          <w:color w:val="auto"/>
          <w:sz w:val="28"/>
          <w:szCs w:val="28"/>
        </w:rPr>
        <w:t>00元以下的小宗维修费用</w:t>
      </w:r>
      <w:r>
        <w:rPr>
          <w:rFonts w:hint="eastAsia" w:ascii="仿宋" w:hAnsi="仿宋" w:eastAsia="仿宋"/>
          <w:color w:val="auto"/>
          <w:sz w:val="28"/>
          <w:szCs w:val="28"/>
        </w:rPr>
        <w:t>。</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2.</w:t>
      </w:r>
      <w:r>
        <w:rPr>
          <w:rFonts w:hint="eastAsia" w:ascii="仿宋" w:hAnsi="仿宋" w:eastAsia="仿宋"/>
          <w:sz w:val="28"/>
          <w:szCs w:val="28"/>
          <w:lang w:eastAsia="zh-CN"/>
        </w:rPr>
        <w:t>定期开展地面、墙台面、天花吊顶、门窗、护栏等检查工作，对损坏部位及时报告和维修。</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ascii="仿宋" w:hAnsi="仿宋" w:eastAsia="仿宋"/>
          <w:sz w:val="28"/>
          <w:szCs w:val="28"/>
        </w:rPr>
      </w:pPr>
      <w:r>
        <w:rPr>
          <w:rFonts w:hint="eastAsia" w:ascii="仿宋" w:hAnsi="仿宋" w:eastAsia="仿宋"/>
          <w:color w:val="auto"/>
          <w:sz w:val="28"/>
          <w:szCs w:val="28"/>
          <w:lang w:val="en-US" w:eastAsia="zh-CN"/>
        </w:rPr>
        <w:t>3</w:t>
      </w:r>
      <w:r>
        <w:rPr>
          <w:rFonts w:hint="eastAsia" w:ascii="仿宋" w:hAnsi="仿宋" w:eastAsia="仿宋"/>
          <w:color w:val="auto"/>
          <w:sz w:val="28"/>
          <w:szCs w:val="28"/>
        </w:rPr>
        <w:t>.做好</w:t>
      </w:r>
      <w:r>
        <w:rPr>
          <w:rFonts w:hint="eastAsia" w:ascii="仿宋" w:hAnsi="仿宋" w:eastAsia="仿宋"/>
          <w:color w:val="auto"/>
          <w:sz w:val="28"/>
          <w:szCs w:val="28"/>
          <w:lang w:eastAsia="zh-CN"/>
        </w:rPr>
        <w:t>采购人</w:t>
      </w:r>
      <w:r>
        <w:rPr>
          <w:rFonts w:hint="eastAsia" w:ascii="仿宋" w:hAnsi="仿宋" w:eastAsia="仿宋"/>
          <w:color w:val="auto"/>
          <w:sz w:val="28"/>
          <w:szCs w:val="28"/>
        </w:rPr>
        <w:t>设备设施的日常管理和保养工作。包括：给排水系统、照明及动力电系统</w:t>
      </w:r>
      <w:r>
        <w:rPr>
          <w:rFonts w:hint="eastAsia" w:ascii="仿宋" w:hAnsi="仿宋" w:eastAsia="仿宋"/>
          <w:sz w:val="28"/>
          <w:szCs w:val="28"/>
        </w:rPr>
        <w:t>、</w:t>
      </w:r>
      <w:r>
        <w:rPr>
          <w:rFonts w:hint="eastAsia" w:ascii="仿宋" w:hAnsi="仿宋" w:eastAsia="仿宋"/>
          <w:sz w:val="28"/>
          <w:szCs w:val="28"/>
          <w:lang w:val="en-US" w:eastAsia="zh-CN"/>
        </w:rPr>
        <w:t>空调等温度调节设备</w:t>
      </w:r>
      <w:r>
        <w:rPr>
          <w:rFonts w:hint="eastAsia" w:ascii="仿宋" w:hAnsi="仿宋" w:eastAsia="仿宋"/>
          <w:sz w:val="28"/>
          <w:szCs w:val="28"/>
        </w:rPr>
        <w:t>、监控防盗系统等。</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（1）给排水系统（大修除外）：雨水管、排污管、给水管、水池（消防、生活）、集水池、集水泵、水泵房、阀门等全部水系统的日常管理和简易检修。</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（2）照明及动力等电力系统：包括低压配电房末级开关后的电力系统。各</w:t>
      </w:r>
      <w:r>
        <w:rPr>
          <w:rFonts w:hint="eastAsia" w:ascii="仿宋" w:hAnsi="仿宋" w:eastAsia="仿宋"/>
          <w:sz w:val="28"/>
          <w:szCs w:val="28"/>
          <w:lang w:eastAsia="zh-CN"/>
        </w:rPr>
        <w:t>区域</w:t>
      </w:r>
      <w:r>
        <w:rPr>
          <w:rFonts w:hint="eastAsia" w:ascii="仿宋" w:hAnsi="仿宋" w:eastAsia="仿宋"/>
          <w:sz w:val="28"/>
          <w:szCs w:val="28"/>
        </w:rPr>
        <w:t>内外照明、开关插座、电话线路的一般性保养、检查工作。在满足采购人使用要求的前提下，合理控制机电设备和照明的开关时间，尽量节省能源。</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 w:hAnsi="仿宋" w:eastAsia="仿宋"/>
          <w:sz w:val="28"/>
          <w:szCs w:val="28"/>
          <w:lang w:eastAsia="zh-CN"/>
        </w:rPr>
      </w:pPr>
      <w:r>
        <w:rPr>
          <w:rFonts w:hint="eastAsia" w:ascii="仿宋" w:hAnsi="仿宋" w:eastAsia="仿宋"/>
          <w:sz w:val="28"/>
          <w:szCs w:val="28"/>
          <w:lang w:eastAsia="zh-CN"/>
        </w:rPr>
        <w:t>（</w:t>
      </w:r>
      <w:r>
        <w:rPr>
          <w:rFonts w:hint="eastAsia" w:ascii="仿宋" w:hAnsi="仿宋" w:eastAsia="仿宋"/>
          <w:sz w:val="28"/>
          <w:szCs w:val="28"/>
          <w:lang w:val="en-US" w:eastAsia="zh-CN"/>
        </w:rPr>
        <w:t>3</w:t>
      </w:r>
      <w:r>
        <w:rPr>
          <w:rFonts w:hint="eastAsia" w:ascii="仿宋" w:hAnsi="仿宋" w:eastAsia="仿宋"/>
          <w:sz w:val="28"/>
          <w:szCs w:val="28"/>
          <w:lang w:eastAsia="zh-CN"/>
        </w:rPr>
        <w:t>）</w:t>
      </w:r>
      <w:r>
        <w:rPr>
          <w:rFonts w:hint="eastAsia" w:ascii="仿宋" w:hAnsi="仿宋" w:eastAsia="仿宋"/>
          <w:sz w:val="28"/>
          <w:szCs w:val="28"/>
          <w:lang w:val="en-US" w:eastAsia="zh-CN"/>
        </w:rPr>
        <w:t>空调等温度调节设备：包括各办公室、展厅、会议室等室内空调的保养维修，定期开展清洗及添加雪种等工作。</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4</w:t>
      </w:r>
      <w:r>
        <w:rPr>
          <w:rFonts w:hint="eastAsia" w:ascii="仿宋" w:hAnsi="仿宋" w:eastAsia="仿宋"/>
          <w:sz w:val="28"/>
          <w:szCs w:val="28"/>
        </w:rPr>
        <w:t>）安全监视控制系统：消防报警系统、监控主机系统、每层监控摄像点、录像设备等日常管理和使用，做好视频安全监控系统维修保养公司协调配合工作。</w:t>
      </w:r>
    </w:p>
    <w:p>
      <w:pPr>
        <w:keepNext w:val="0"/>
        <w:keepLines w:val="0"/>
        <w:pageBreakBefore w:val="0"/>
        <w:widowControl w:val="0"/>
        <w:kinsoku/>
        <w:wordWrap/>
        <w:overflowPunct/>
        <w:topLinePunct w:val="0"/>
        <w:bidi w:val="0"/>
        <w:snapToGrid/>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（六）接待服务</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1.负责客人的来访登记，做好相关记录并存档。</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2.值班人员要形象好，着装整齐，服务热情，文明礼貌，熟悉各部门布局设置。</w:t>
      </w:r>
    </w:p>
    <w:p>
      <w:pPr>
        <w:keepNext w:val="0"/>
        <w:keepLines w:val="0"/>
        <w:pageBreakBefore w:val="0"/>
        <w:widowControl w:val="0"/>
        <w:kinsoku/>
        <w:wordWrap/>
        <w:overflowPunct/>
        <w:topLinePunct w:val="0"/>
        <w:bidi w:val="0"/>
        <w:snapToGrid/>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（七）其它综合服务</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1.按采购人要求配合做好防范各类传染病（如新冠肺炎、登革热等）的各项工作。</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2.负责自然灾害（台风、洪水）等相关防范措施落实及应急工作。</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3.根据采购人的要求和指引完成物品的搬运工作。</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4.负责物业管理服务项目其它相关工作。</w:t>
      </w:r>
    </w:p>
    <w:p>
      <w:pPr>
        <w:keepNext w:val="0"/>
        <w:keepLines w:val="0"/>
        <w:pageBreakBefore w:val="0"/>
        <w:widowControl w:val="0"/>
        <w:kinsoku/>
        <w:wordWrap/>
        <w:overflowPunct/>
        <w:topLinePunct w:val="0"/>
        <w:autoSpaceDE/>
        <w:autoSpaceDN/>
        <w:bidi w:val="0"/>
        <w:adjustRightInd/>
        <w:snapToGrid/>
        <w:spacing w:before="157" w:beforeLines="50" w:line="480" w:lineRule="exact"/>
        <w:ind w:firstLine="560" w:firstLineChars="200"/>
        <w:textAlignment w:val="auto"/>
        <w:outlineLvl w:val="1"/>
        <w:rPr>
          <w:rFonts w:ascii="黑体" w:hAnsi="黑体" w:eastAsia="黑体" w:cs="黑体"/>
          <w:bCs/>
          <w:sz w:val="28"/>
          <w:szCs w:val="28"/>
        </w:rPr>
      </w:pPr>
      <w:bookmarkStart w:id="32" w:name="_Toc269978908"/>
      <w:bookmarkStart w:id="33" w:name="_Toc180898615"/>
      <w:bookmarkStart w:id="34" w:name="_Toc349747359"/>
      <w:bookmarkStart w:id="35" w:name="_Toc282550272"/>
      <w:bookmarkStart w:id="36" w:name="_Toc284164217"/>
      <w:r>
        <w:rPr>
          <w:rFonts w:hint="eastAsia" w:ascii="黑体" w:hAnsi="黑体" w:eastAsia="黑体" w:cs="黑体"/>
          <w:bCs/>
          <w:sz w:val="28"/>
          <w:szCs w:val="28"/>
        </w:rPr>
        <w:t>三、物业管理服务质量要求</w:t>
      </w:r>
      <w:bookmarkEnd w:id="32"/>
      <w:bookmarkEnd w:id="33"/>
      <w:bookmarkEnd w:id="34"/>
      <w:bookmarkEnd w:id="35"/>
      <w:bookmarkEnd w:id="36"/>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1.物业管理服务范围内无因供应商管理不当而发生刑事、火灾、被盗、纵火、爆炸、投毒等重大或恶性事（案）件发生，无外事纠纷、泄密等事（案）件发生。</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2.办公区域无出现群众混乱踩伤、跌倒及大声喧哗等情况发生。</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3.严格遵守有关消防管理规定，确保无因供应商管理不当而发生消防事故。</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4.公共设施、机电设备无因供应商管理不当而发生的实操、管理、使用等责任事故发生。全部外包项目（含采购人外包项目）及辖内施工工程无因供应商管理不到位而发生安全事故。</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5.各项</w:t>
      </w:r>
      <w:r>
        <w:rPr>
          <w:rFonts w:hint="eastAsia" w:ascii="仿宋" w:hAnsi="仿宋" w:eastAsia="仿宋"/>
          <w:sz w:val="28"/>
          <w:szCs w:val="28"/>
          <w:lang w:eastAsia="zh-CN"/>
        </w:rPr>
        <w:t>建筑、</w:t>
      </w:r>
      <w:r>
        <w:rPr>
          <w:rFonts w:hint="eastAsia" w:ascii="仿宋" w:hAnsi="仿宋" w:eastAsia="仿宋"/>
          <w:sz w:val="28"/>
          <w:szCs w:val="28"/>
        </w:rPr>
        <w:t>设施</w:t>
      </w:r>
      <w:r>
        <w:rPr>
          <w:rFonts w:hint="eastAsia" w:ascii="仿宋" w:hAnsi="仿宋" w:eastAsia="仿宋"/>
          <w:sz w:val="28"/>
          <w:szCs w:val="28"/>
          <w:lang w:eastAsia="zh-CN"/>
        </w:rPr>
        <w:t>及水电</w:t>
      </w:r>
      <w:r>
        <w:rPr>
          <w:rFonts w:hint="eastAsia" w:ascii="仿宋" w:hAnsi="仿宋" w:eastAsia="仿宋"/>
          <w:sz w:val="28"/>
          <w:szCs w:val="28"/>
        </w:rPr>
        <w:t>的</w:t>
      </w:r>
      <w:r>
        <w:rPr>
          <w:rFonts w:hint="eastAsia" w:ascii="仿宋" w:hAnsi="仿宋" w:eastAsia="仿宋"/>
          <w:sz w:val="28"/>
          <w:szCs w:val="28"/>
          <w:lang w:eastAsia="zh-CN"/>
        </w:rPr>
        <w:t>维修</w:t>
      </w:r>
      <w:r>
        <w:rPr>
          <w:rFonts w:hint="eastAsia" w:ascii="仿宋" w:hAnsi="仿宋" w:eastAsia="仿宋"/>
          <w:sz w:val="28"/>
          <w:szCs w:val="28"/>
        </w:rPr>
        <w:t>保养工作必须按采购人要求的时限高效、保质、保量完成。</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6.除因基建质量、设备质量在保养期内等特殊原因外，房屋及配套设施、设备完好率达100%；零星维修、急修（2</w:t>
      </w:r>
      <w:r>
        <w:rPr>
          <w:rFonts w:hint="eastAsia" w:ascii="仿宋" w:hAnsi="仿宋" w:eastAsia="仿宋"/>
          <w:sz w:val="28"/>
          <w:szCs w:val="28"/>
          <w:lang w:val="en-US" w:eastAsia="zh-CN"/>
        </w:rPr>
        <w:t>4</w:t>
      </w:r>
      <w:r>
        <w:rPr>
          <w:rFonts w:hint="eastAsia" w:ascii="仿宋" w:hAnsi="仿宋" w:eastAsia="仿宋"/>
          <w:sz w:val="28"/>
          <w:szCs w:val="28"/>
        </w:rPr>
        <w:t>小时内完成）及时率达100%。</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7.管理范围内照明、化粪池、雨水井、污水井、排水管、明暗沟通畅，检修时效率100%。</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.一切管理服务工作的实施，必须以服从于采购人的工作需要为前提，以方便采购人为原则。维护保养等工作通常情况下尽可能在采购人工作时间以外进行。</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lang w:val="en-US" w:eastAsia="zh-CN"/>
        </w:rPr>
        <w:t>9</w:t>
      </w:r>
      <w:r>
        <w:rPr>
          <w:rFonts w:hint="eastAsia" w:ascii="仿宋" w:hAnsi="仿宋" w:eastAsia="仿宋"/>
          <w:sz w:val="28"/>
          <w:szCs w:val="28"/>
        </w:rPr>
        <w:t>.供应商提供物业管理服务应符合其他相关的物业管理规范要求。</w:t>
      </w:r>
    </w:p>
    <w:p>
      <w:pPr>
        <w:keepNext w:val="0"/>
        <w:keepLines w:val="0"/>
        <w:pageBreakBefore w:val="0"/>
        <w:widowControl w:val="0"/>
        <w:kinsoku/>
        <w:wordWrap/>
        <w:overflowPunct/>
        <w:topLinePunct w:val="0"/>
        <w:autoSpaceDE/>
        <w:autoSpaceDN/>
        <w:bidi w:val="0"/>
        <w:adjustRightInd/>
        <w:snapToGrid/>
        <w:spacing w:before="157" w:beforeLines="50" w:line="480" w:lineRule="exact"/>
        <w:ind w:firstLine="560" w:firstLineChars="200"/>
        <w:textAlignment w:val="auto"/>
        <w:outlineLvl w:val="1"/>
        <w:rPr>
          <w:rFonts w:ascii="黑体" w:hAnsi="黑体" w:eastAsia="黑体" w:cs="黑体"/>
          <w:bCs/>
          <w:sz w:val="28"/>
          <w:szCs w:val="28"/>
        </w:rPr>
      </w:pPr>
      <w:bookmarkStart w:id="37" w:name="_Toc180898616"/>
      <w:bookmarkStart w:id="38" w:name="_Toc282550273"/>
      <w:bookmarkStart w:id="39" w:name="_Toc284164218"/>
      <w:bookmarkStart w:id="40" w:name="_Toc349747360"/>
      <w:bookmarkStart w:id="41" w:name="_Toc269978909"/>
      <w:r>
        <w:rPr>
          <w:rFonts w:hint="eastAsia" w:ascii="黑体" w:hAnsi="黑体" w:eastAsia="黑体" w:cs="黑体"/>
          <w:bCs/>
          <w:sz w:val="28"/>
          <w:szCs w:val="28"/>
        </w:rPr>
        <w:t>四、供应商责任</w:t>
      </w:r>
      <w:bookmarkEnd w:id="37"/>
      <w:bookmarkEnd w:id="38"/>
      <w:bookmarkEnd w:id="39"/>
      <w:bookmarkEnd w:id="40"/>
      <w:bookmarkEnd w:id="41"/>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1.鉴于采购人作为国家行政服务机构，物业的安全使用直接影响到政府部门职能的正常运作，因此本物业的日常管理与其他商业写字楼、住宅小区有较大的区别，在界定责任义务时按有利于采购人的原则执行。</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2.在管理服务期内由于供应商责任造成群众、采购人工作人员人身伤亡和财产损失的，由供应商承担全部责任并负责赔偿。</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3.供应商的工作人员在辖区范围内发生违法、违规行为的，所造成一切后果及损失由供应商承担全部责任并负责赔偿。</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4.负责承担和支付所属员工的工资福利、高温费、加班费、节假日补贴等，依法承担和交纳所属员工的社会保障及规定的税费等全部费用。</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5.建立项目物业管理档案，合同期满须完整移交给采购人。</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6.合同期满之日，按时撤离物业，并做好物业管理服务事项交接和相关资料移交工作。</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7.</w:t>
      </w:r>
      <w:r>
        <w:rPr>
          <w:rFonts w:hint="eastAsia" w:ascii="仿宋" w:hAnsi="仿宋" w:eastAsia="仿宋"/>
          <w:spacing w:val="-6"/>
          <w:sz w:val="28"/>
          <w:szCs w:val="28"/>
        </w:rPr>
        <w:t>供应商应当自开始保安服务之日起30日内向物业所在辖区的</w:t>
      </w:r>
      <w:r>
        <w:rPr>
          <w:rFonts w:hint="eastAsia" w:ascii="仿宋" w:hAnsi="仿宋" w:eastAsia="仿宋"/>
          <w:sz w:val="28"/>
          <w:szCs w:val="28"/>
        </w:rPr>
        <w:t>公安机关办理备案，并于终止保安服务之日起30日内到备案的公安机关撤销备案。</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8.负责提供本项目服务需要的制服、对讲机、保安器械及维修</w:t>
      </w:r>
      <w:r>
        <w:rPr>
          <w:rFonts w:hint="eastAsia" w:ascii="仿宋" w:hAnsi="仿宋" w:eastAsia="仿宋"/>
          <w:sz w:val="28"/>
          <w:szCs w:val="28"/>
          <w:lang w:eastAsia="zh-CN"/>
        </w:rPr>
        <w:t>维护</w:t>
      </w:r>
      <w:r>
        <w:rPr>
          <w:rFonts w:hint="eastAsia" w:ascii="仿宋" w:hAnsi="仿宋" w:eastAsia="仿宋"/>
          <w:sz w:val="28"/>
          <w:szCs w:val="28"/>
        </w:rPr>
        <w:t>的</w:t>
      </w:r>
      <w:r>
        <w:rPr>
          <w:rFonts w:hint="eastAsia" w:ascii="仿宋" w:hAnsi="仿宋" w:eastAsia="仿宋"/>
          <w:sz w:val="28"/>
          <w:szCs w:val="28"/>
          <w:lang w:eastAsia="zh-CN"/>
        </w:rPr>
        <w:t>各类</w:t>
      </w:r>
      <w:r>
        <w:rPr>
          <w:rFonts w:hint="eastAsia" w:ascii="仿宋" w:hAnsi="仿宋" w:eastAsia="仿宋"/>
          <w:sz w:val="28"/>
          <w:szCs w:val="28"/>
        </w:rPr>
        <w:t>必要工具器材。</w:t>
      </w:r>
    </w:p>
    <w:p>
      <w:pPr>
        <w:keepNext w:val="0"/>
        <w:keepLines w:val="0"/>
        <w:pageBreakBefore w:val="0"/>
        <w:widowControl w:val="0"/>
        <w:kinsoku/>
        <w:wordWrap/>
        <w:overflowPunct/>
        <w:topLinePunct w:val="0"/>
        <w:bidi w:val="0"/>
        <w:snapToGrid/>
        <w:spacing w:line="480" w:lineRule="exact"/>
        <w:ind w:firstLine="560" w:firstLineChars="200"/>
        <w:textAlignment w:val="auto"/>
        <w:outlineLvl w:val="1"/>
        <w:rPr>
          <w:rFonts w:ascii="黑体" w:hAnsi="黑体" w:eastAsia="黑体" w:cs="黑体"/>
          <w:sz w:val="28"/>
          <w:szCs w:val="28"/>
        </w:rPr>
      </w:pPr>
      <w:bookmarkStart w:id="42" w:name="_Toc269978910"/>
      <w:bookmarkStart w:id="43" w:name="_Toc284164219"/>
      <w:bookmarkStart w:id="44" w:name="_Toc349747361"/>
      <w:bookmarkStart w:id="45" w:name="_Toc282550274"/>
      <w:bookmarkStart w:id="46" w:name="_Toc180898617"/>
      <w:r>
        <w:rPr>
          <w:rFonts w:hint="eastAsia" w:ascii="黑体" w:hAnsi="黑体" w:eastAsia="黑体" w:cs="黑体"/>
          <w:sz w:val="28"/>
          <w:szCs w:val="28"/>
        </w:rPr>
        <w:t>五、人员配备要求</w:t>
      </w:r>
      <w:bookmarkEnd w:id="42"/>
      <w:bookmarkEnd w:id="43"/>
      <w:bookmarkEnd w:id="44"/>
      <w:bookmarkEnd w:id="45"/>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 w:hAnsi="仿宋" w:eastAsia="仿宋"/>
          <w:color w:val="000000"/>
          <w:sz w:val="28"/>
          <w:szCs w:val="28"/>
          <w:lang w:eastAsia="zh-CN"/>
        </w:rPr>
      </w:pPr>
      <w:r>
        <w:rPr>
          <w:rFonts w:hint="eastAsia" w:ascii="仿宋" w:hAnsi="仿宋" w:eastAsia="仿宋"/>
          <w:sz w:val="28"/>
          <w:szCs w:val="28"/>
        </w:rPr>
        <w:t xml:space="preserve">1. </w:t>
      </w:r>
      <w:r>
        <w:rPr>
          <w:rFonts w:hint="eastAsia" w:ascii="仿宋" w:hAnsi="仿宋" w:eastAsia="仿宋"/>
          <w:color w:val="000000"/>
          <w:sz w:val="28"/>
          <w:szCs w:val="28"/>
        </w:rPr>
        <w:t>供应商须配备足够的保安员</w:t>
      </w:r>
      <w:r>
        <w:rPr>
          <w:rFonts w:hint="eastAsia" w:ascii="仿宋" w:hAnsi="仿宋" w:eastAsia="仿宋"/>
          <w:color w:val="000000"/>
          <w:sz w:val="28"/>
          <w:szCs w:val="28"/>
          <w:lang w:eastAsia="zh-CN"/>
        </w:rPr>
        <w:t>（不少于</w:t>
      </w:r>
      <w:r>
        <w:rPr>
          <w:rFonts w:hint="eastAsia" w:ascii="仿宋" w:hAnsi="仿宋" w:eastAsia="仿宋"/>
          <w:color w:val="000000"/>
          <w:sz w:val="28"/>
          <w:szCs w:val="28"/>
          <w:lang w:val="en-US" w:eastAsia="zh-CN"/>
        </w:rPr>
        <w:t>4人，其中1人为</w:t>
      </w:r>
      <w:r>
        <w:rPr>
          <w:rFonts w:hint="eastAsia" w:ascii="仿宋" w:hAnsi="仿宋" w:eastAsia="仿宋"/>
          <w:color w:val="000000"/>
          <w:sz w:val="28"/>
          <w:szCs w:val="28"/>
        </w:rPr>
        <w:t>保安队长</w:t>
      </w:r>
      <w:r>
        <w:rPr>
          <w:rFonts w:hint="eastAsia" w:ascii="仿宋" w:hAnsi="仿宋" w:eastAsia="仿宋"/>
          <w:color w:val="000000"/>
          <w:sz w:val="28"/>
          <w:szCs w:val="28"/>
          <w:lang w:eastAsia="zh-CN"/>
        </w:rPr>
        <w:t>）</w:t>
      </w:r>
      <w:r>
        <w:rPr>
          <w:rFonts w:hint="eastAsia" w:ascii="仿宋" w:hAnsi="仿宋" w:eastAsia="仿宋"/>
          <w:color w:val="000000"/>
          <w:sz w:val="28"/>
          <w:szCs w:val="28"/>
        </w:rPr>
        <w:t>、以备采购人紧急使用和调派</w:t>
      </w:r>
      <w:r>
        <w:rPr>
          <w:rFonts w:hint="eastAsia" w:ascii="仿宋" w:hAnsi="仿宋" w:eastAsia="仿宋"/>
          <w:color w:val="000000"/>
          <w:sz w:val="28"/>
          <w:szCs w:val="28"/>
          <w:lang w:eastAsia="zh-CN"/>
        </w:rPr>
        <w:t>。</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default" w:ascii="仿宋" w:hAnsi="仿宋" w:eastAsia="仿宋"/>
          <w:color w:val="000000"/>
          <w:sz w:val="28"/>
          <w:szCs w:val="28"/>
          <w:lang w:val="en-US" w:eastAsia="zh-CN"/>
        </w:rPr>
      </w:pPr>
      <w:r>
        <w:rPr>
          <w:rFonts w:hint="eastAsia" w:ascii="仿宋" w:hAnsi="仿宋" w:eastAsia="仿宋"/>
          <w:color w:val="000000"/>
          <w:sz w:val="28"/>
          <w:szCs w:val="28"/>
          <w:lang w:val="en-US" w:eastAsia="zh-CN"/>
        </w:rPr>
        <w:t>3.</w:t>
      </w:r>
      <w:r>
        <w:rPr>
          <w:rFonts w:hint="eastAsia" w:ascii="仿宋" w:hAnsi="仿宋" w:eastAsia="仿宋"/>
          <w:color w:val="000000"/>
          <w:sz w:val="28"/>
          <w:szCs w:val="28"/>
        </w:rPr>
        <w:t>服务人员应有良好的语言表达能力，无犯罪记录</w:t>
      </w:r>
      <w:r>
        <w:rPr>
          <w:rFonts w:hint="eastAsia" w:ascii="仿宋" w:hAnsi="仿宋" w:eastAsia="仿宋"/>
          <w:color w:val="000000"/>
          <w:sz w:val="28"/>
          <w:szCs w:val="28"/>
          <w:lang w:eastAsia="zh-CN"/>
        </w:rPr>
        <w:t>，</w:t>
      </w:r>
      <w:r>
        <w:rPr>
          <w:rFonts w:hint="eastAsia" w:ascii="仿宋" w:hAnsi="仿宋" w:eastAsia="仿宋"/>
          <w:color w:val="000000"/>
          <w:sz w:val="28"/>
          <w:szCs w:val="28"/>
        </w:rPr>
        <w:t>身体健康（供应商应提供本项目配备人员当年体检报告表复印件）。</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4.</w:t>
      </w:r>
      <w:r>
        <w:rPr>
          <w:rFonts w:hint="eastAsia" w:ascii="仿宋" w:hAnsi="仿宋" w:eastAsia="仿宋"/>
          <w:color w:val="000000"/>
          <w:sz w:val="28"/>
          <w:szCs w:val="28"/>
        </w:rPr>
        <w:t>项目负责人（项目经理/保安队长）需有</w:t>
      </w:r>
      <w:r>
        <w:rPr>
          <w:rFonts w:hint="eastAsia" w:ascii="仿宋" w:hAnsi="仿宋" w:eastAsia="仿宋"/>
          <w:color w:val="000000"/>
          <w:sz w:val="28"/>
          <w:szCs w:val="28"/>
          <w:lang w:val="en-US" w:eastAsia="zh-CN"/>
        </w:rPr>
        <w:t>3年以上</w:t>
      </w:r>
      <w:r>
        <w:rPr>
          <w:rFonts w:hint="eastAsia" w:ascii="仿宋" w:hAnsi="仿宋" w:eastAsia="仿宋"/>
          <w:color w:val="000000"/>
          <w:sz w:val="28"/>
          <w:szCs w:val="28"/>
        </w:rPr>
        <w:t>安保服务管理工作经验，有较强的组织能力、协调沟通能力</w:t>
      </w:r>
      <w:r>
        <w:rPr>
          <w:rFonts w:hint="eastAsia" w:ascii="仿宋" w:hAnsi="仿宋" w:eastAsia="仿宋"/>
          <w:color w:val="000000"/>
          <w:sz w:val="28"/>
          <w:szCs w:val="28"/>
          <w:lang w:eastAsia="zh-CN"/>
        </w:rPr>
        <w:t>。</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color w:val="000000"/>
          <w:sz w:val="28"/>
          <w:szCs w:val="28"/>
          <w:lang w:val="en-US" w:eastAsia="zh-CN"/>
        </w:rPr>
        <w:t>5</w:t>
      </w:r>
      <w:r>
        <w:rPr>
          <w:rFonts w:hint="eastAsia" w:ascii="仿宋" w:hAnsi="仿宋" w:eastAsia="仿宋"/>
          <w:color w:val="000000"/>
          <w:sz w:val="28"/>
          <w:szCs w:val="28"/>
        </w:rPr>
        <w:t>.供应商根据采购人要求派驻现场物业管理服务机构的岗位设置、人员名单（含简历、任职岗位）须经采购人审核备案，</w:t>
      </w:r>
      <w:r>
        <w:rPr>
          <w:rFonts w:hint="eastAsia" w:ascii="仿宋" w:hAnsi="仿宋" w:eastAsia="仿宋"/>
          <w:sz w:val="28"/>
          <w:szCs w:val="28"/>
          <w:lang w:eastAsia="zh-CN"/>
        </w:rPr>
        <w:t>一切</w:t>
      </w:r>
      <w:r>
        <w:rPr>
          <w:rFonts w:hint="eastAsia" w:ascii="仿宋" w:hAnsi="仿宋" w:eastAsia="仿宋"/>
          <w:sz w:val="28"/>
          <w:szCs w:val="28"/>
        </w:rPr>
        <w:t>人事变动须提前听取采购人的意见。如有违反或损害采购人利益的派驻人员，采购人有权拒绝供应商的安排。此外，对服务质量较好的物业管理人员，采购人有权提出保留要求，除劳动合同到期或个人辞职因素外，供应商不得更换该</w:t>
      </w:r>
      <w:r>
        <w:rPr>
          <w:rFonts w:hint="eastAsia" w:ascii="仿宋" w:hAnsi="仿宋" w:eastAsia="仿宋"/>
          <w:sz w:val="28"/>
          <w:szCs w:val="28"/>
          <w:lang w:eastAsia="zh-CN"/>
        </w:rPr>
        <w:t>服务</w:t>
      </w:r>
      <w:r>
        <w:rPr>
          <w:rFonts w:hint="eastAsia" w:ascii="仿宋" w:hAnsi="仿宋" w:eastAsia="仿宋"/>
          <w:sz w:val="28"/>
          <w:szCs w:val="28"/>
        </w:rPr>
        <w:t>人员。</w:t>
      </w:r>
    </w:p>
    <w:p>
      <w:pPr>
        <w:keepNext w:val="0"/>
        <w:keepLines w:val="0"/>
        <w:pageBreakBefore w:val="0"/>
        <w:widowControl w:val="0"/>
        <w:kinsoku/>
        <w:wordWrap/>
        <w:overflowPunct/>
        <w:topLinePunct w:val="0"/>
        <w:autoSpaceDE/>
        <w:autoSpaceDN/>
        <w:bidi w:val="0"/>
        <w:adjustRightInd/>
        <w:snapToGrid/>
        <w:spacing w:before="157" w:beforeLines="50" w:line="480" w:lineRule="exact"/>
        <w:ind w:firstLine="560" w:firstLineChars="200"/>
        <w:textAlignment w:val="auto"/>
        <w:outlineLvl w:val="1"/>
        <w:rPr>
          <w:rFonts w:ascii="黑体" w:hAnsi="黑体" w:eastAsia="黑体" w:cs="黑体"/>
          <w:sz w:val="28"/>
          <w:szCs w:val="28"/>
        </w:rPr>
      </w:pPr>
      <w:bookmarkStart w:id="47" w:name="_Toc284164220"/>
      <w:bookmarkStart w:id="48" w:name="_Toc282550275"/>
      <w:bookmarkStart w:id="49" w:name="_Toc269978911"/>
      <w:bookmarkStart w:id="50" w:name="_Toc349747362"/>
      <w:r>
        <w:rPr>
          <w:rFonts w:hint="eastAsia" w:ascii="黑体" w:hAnsi="黑体" w:eastAsia="黑体" w:cs="黑体"/>
          <w:sz w:val="28"/>
          <w:szCs w:val="28"/>
          <w:lang w:eastAsia="zh-CN"/>
        </w:rPr>
        <w:t>六</w:t>
      </w:r>
      <w:r>
        <w:rPr>
          <w:rFonts w:hint="eastAsia" w:ascii="黑体" w:hAnsi="黑体" w:eastAsia="黑体" w:cs="黑体"/>
          <w:sz w:val="28"/>
          <w:szCs w:val="28"/>
        </w:rPr>
        <w:t>、其它要求</w:t>
      </w:r>
      <w:bookmarkEnd w:id="46"/>
      <w:bookmarkEnd w:id="47"/>
      <w:bookmarkEnd w:id="48"/>
      <w:bookmarkEnd w:id="49"/>
      <w:bookmarkEnd w:id="50"/>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1.未经采购人书面同意，供应商不得将本物业的管理服务转包给第三方。</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2.合同期内采购人新增的与物业管理服务保障相关的各类设备、设施由供应商按本项目有关要求负责管理、保养。</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3.采购人在条件许可的情况下，可无偿为供应商派驻人员提供工作场所。</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4.双方根据招标文件中采购人需求的内容确定《物业管理委托合同》及附件条款。</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5.供应商应建立本项目的物业管理档案。</w:t>
      </w:r>
    </w:p>
    <w:p>
      <w:pPr>
        <w:keepNext w:val="0"/>
        <w:keepLines w:val="0"/>
        <w:pageBreakBefore w:val="0"/>
        <w:widowControl w:val="0"/>
        <w:kinsoku/>
        <w:wordWrap/>
        <w:overflowPunct/>
        <w:topLinePunct w:val="0"/>
        <w:bidi w:val="0"/>
        <w:snapToGrid/>
        <w:spacing w:line="480" w:lineRule="exact"/>
        <w:ind w:firstLine="560" w:firstLineChars="200"/>
        <w:textAlignment w:val="auto"/>
        <w:outlineLvl w:val="9"/>
        <w:rPr>
          <w:rFonts w:hint="eastAsia" w:ascii="仿宋" w:hAnsi="仿宋" w:eastAsia="仿宋" w:cs="Times New Roman"/>
          <w:bCs w:val="0"/>
          <w:sz w:val="28"/>
          <w:szCs w:val="28"/>
          <w:lang w:val="en-US" w:eastAsia="zh-CN"/>
        </w:rPr>
      </w:pPr>
      <w:bookmarkStart w:id="51" w:name="_Toc349747363"/>
      <w:bookmarkStart w:id="52" w:name="_Toc282550276"/>
      <w:bookmarkStart w:id="53" w:name="_Toc180898619"/>
      <w:bookmarkStart w:id="54" w:name="_Toc269978913"/>
      <w:bookmarkStart w:id="55" w:name="_Toc284164221"/>
      <w:r>
        <w:rPr>
          <w:rFonts w:hint="eastAsia" w:ascii="仿宋" w:hAnsi="仿宋" w:eastAsia="仿宋" w:cs="Times New Roman"/>
          <w:bCs w:val="0"/>
          <w:sz w:val="28"/>
          <w:szCs w:val="28"/>
          <w:lang w:val="en-US" w:eastAsia="zh-CN"/>
        </w:rPr>
        <w:t>6.新供应商须提前2日入场与旧供应商做好全部工作的交接和衔接。</w:t>
      </w:r>
    </w:p>
    <w:p>
      <w:pPr>
        <w:keepNext w:val="0"/>
        <w:keepLines w:val="0"/>
        <w:pageBreakBefore w:val="0"/>
        <w:widowControl w:val="0"/>
        <w:kinsoku/>
        <w:wordWrap/>
        <w:overflowPunct/>
        <w:topLinePunct w:val="0"/>
        <w:autoSpaceDE/>
        <w:autoSpaceDN/>
        <w:bidi w:val="0"/>
        <w:adjustRightInd/>
        <w:snapToGrid/>
        <w:spacing w:before="157" w:beforeLines="50" w:line="480" w:lineRule="exact"/>
        <w:ind w:firstLine="560" w:firstLineChars="200"/>
        <w:textAlignment w:val="auto"/>
        <w:outlineLvl w:val="1"/>
        <w:rPr>
          <w:rFonts w:ascii="黑体" w:hAnsi="黑体" w:eastAsia="黑体" w:cs="黑体"/>
          <w:bCs/>
          <w:sz w:val="28"/>
          <w:szCs w:val="28"/>
        </w:rPr>
      </w:pPr>
      <w:r>
        <w:rPr>
          <w:rFonts w:hint="eastAsia" w:ascii="黑体" w:hAnsi="黑体" w:eastAsia="黑体" w:cs="黑体"/>
          <w:bCs/>
          <w:sz w:val="28"/>
          <w:szCs w:val="28"/>
          <w:lang w:eastAsia="zh-CN"/>
        </w:rPr>
        <w:t>七</w:t>
      </w:r>
      <w:r>
        <w:rPr>
          <w:rFonts w:hint="eastAsia" w:ascii="黑体" w:hAnsi="黑体" w:eastAsia="黑体" w:cs="黑体"/>
          <w:bCs/>
          <w:sz w:val="28"/>
          <w:szCs w:val="28"/>
        </w:rPr>
        <w:t>、委托管理期限、管理费支付</w:t>
      </w:r>
      <w:bookmarkEnd w:id="51"/>
      <w:bookmarkEnd w:id="52"/>
      <w:bookmarkEnd w:id="53"/>
      <w:bookmarkEnd w:id="54"/>
      <w:bookmarkEnd w:id="55"/>
      <w:r>
        <w:rPr>
          <w:rFonts w:hint="eastAsia" w:ascii="黑体" w:hAnsi="黑体" w:eastAsia="黑体" w:cs="黑体"/>
          <w:bCs/>
          <w:sz w:val="28"/>
          <w:szCs w:val="28"/>
        </w:rPr>
        <w:t xml:space="preserve"> </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本项目委托管理服务期为12个月。</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支付方式：</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rPr>
        <w:t>1.服务费</w:t>
      </w:r>
      <w:r>
        <w:rPr>
          <w:rFonts w:hint="eastAsia" w:ascii="仿宋" w:hAnsi="仿宋" w:eastAsia="仿宋"/>
          <w:sz w:val="28"/>
          <w:szCs w:val="28"/>
          <w:lang w:val="en-US" w:eastAsia="zh-CN"/>
        </w:rPr>
        <w:t>按以下方式支付：</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eastAsia="zh-CN"/>
        </w:rPr>
        <w:t>（</w:t>
      </w:r>
      <w:r>
        <w:rPr>
          <w:rFonts w:hint="eastAsia" w:ascii="仿宋" w:hAnsi="仿宋" w:eastAsia="仿宋"/>
          <w:sz w:val="28"/>
          <w:szCs w:val="28"/>
          <w:lang w:val="en-US" w:eastAsia="zh-CN"/>
        </w:rPr>
        <w:t>1</w:t>
      </w:r>
      <w:r>
        <w:rPr>
          <w:rFonts w:hint="eastAsia" w:ascii="仿宋" w:hAnsi="仿宋" w:eastAsia="仿宋"/>
          <w:sz w:val="28"/>
          <w:szCs w:val="28"/>
          <w:lang w:eastAsia="zh-CN"/>
        </w:rPr>
        <w:t>）</w:t>
      </w:r>
      <w:r>
        <w:rPr>
          <w:rFonts w:hint="eastAsia" w:ascii="仿宋" w:hAnsi="仿宋" w:eastAsia="仿宋"/>
          <w:sz w:val="28"/>
          <w:szCs w:val="28"/>
        </w:rPr>
        <w:t>签订合同后</w:t>
      </w:r>
      <w:r>
        <w:rPr>
          <w:rFonts w:hint="eastAsia" w:ascii="仿宋" w:hAnsi="仿宋" w:eastAsia="仿宋"/>
          <w:sz w:val="28"/>
          <w:szCs w:val="28"/>
          <w:lang w:val="en-US" w:eastAsia="zh-CN"/>
        </w:rPr>
        <w:t>的</w:t>
      </w:r>
      <w:r>
        <w:rPr>
          <w:rFonts w:hint="eastAsia" w:ascii="仿宋" w:hAnsi="仿宋" w:eastAsia="仿宋"/>
          <w:sz w:val="28"/>
          <w:szCs w:val="28"/>
        </w:rPr>
        <w:t>15工作日内</w:t>
      </w:r>
      <w:r>
        <w:rPr>
          <w:rFonts w:hint="eastAsia" w:ascii="仿宋" w:hAnsi="仿宋" w:eastAsia="仿宋"/>
          <w:sz w:val="28"/>
          <w:szCs w:val="28"/>
          <w:lang w:eastAsia="zh-CN"/>
        </w:rPr>
        <w:t>，</w:t>
      </w:r>
      <w:r>
        <w:rPr>
          <w:rFonts w:hint="eastAsia" w:ascii="仿宋" w:hAnsi="仿宋" w:eastAsia="仿宋"/>
          <w:sz w:val="28"/>
          <w:szCs w:val="28"/>
        </w:rPr>
        <w:t>采购人</w:t>
      </w:r>
      <w:r>
        <w:rPr>
          <w:rFonts w:hint="eastAsia" w:ascii="仿宋" w:hAnsi="仿宋" w:eastAsia="仿宋"/>
          <w:sz w:val="28"/>
          <w:szCs w:val="28"/>
          <w:lang w:val="en-US" w:eastAsia="zh-CN"/>
        </w:rPr>
        <w:t>向</w:t>
      </w:r>
      <w:r>
        <w:rPr>
          <w:rFonts w:hint="eastAsia" w:ascii="仿宋" w:hAnsi="仿宋" w:eastAsia="仿宋"/>
          <w:sz w:val="28"/>
          <w:szCs w:val="28"/>
        </w:rPr>
        <w:t>中标供应商</w:t>
      </w:r>
      <w:r>
        <w:rPr>
          <w:rFonts w:hint="eastAsia" w:ascii="仿宋" w:hAnsi="仿宋" w:eastAsia="仿宋"/>
          <w:sz w:val="28"/>
          <w:szCs w:val="28"/>
          <w:lang w:val="en-US" w:eastAsia="zh-CN"/>
        </w:rPr>
        <w:t>支付合同总金额的30%；</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eastAsia="zh-CN"/>
        </w:rPr>
        <w:t>（</w:t>
      </w:r>
      <w:r>
        <w:rPr>
          <w:rFonts w:hint="eastAsia" w:ascii="仿宋" w:hAnsi="仿宋" w:eastAsia="仿宋"/>
          <w:sz w:val="28"/>
          <w:szCs w:val="28"/>
          <w:lang w:val="en-US" w:eastAsia="zh-CN"/>
        </w:rPr>
        <w:t>2</w:t>
      </w:r>
      <w:r>
        <w:rPr>
          <w:rFonts w:hint="eastAsia" w:ascii="仿宋" w:hAnsi="仿宋" w:eastAsia="仿宋"/>
          <w:sz w:val="28"/>
          <w:szCs w:val="28"/>
          <w:lang w:eastAsia="zh-CN"/>
        </w:rPr>
        <w:t>）</w:t>
      </w:r>
      <w:r>
        <w:rPr>
          <w:rFonts w:hint="eastAsia" w:ascii="仿宋" w:hAnsi="仿宋" w:eastAsia="仿宋"/>
          <w:sz w:val="28"/>
          <w:szCs w:val="28"/>
        </w:rPr>
        <w:t>采购人</w:t>
      </w:r>
      <w:r>
        <w:rPr>
          <w:rFonts w:hint="eastAsia" w:ascii="仿宋" w:hAnsi="仿宋" w:eastAsia="仿宋"/>
          <w:sz w:val="28"/>
          <w:szCs w:val="28"/>
          <w:lang w:val="en-US" w:eastAsia="zh-CN"/>
        </w:rPr>
        <w:t>于5月底前向</w:t>
      </w:r>
      <w:r>
        <w:rPr>
          <w:rFonts w:hint="eastAsia" w:ascii="仿宋" w:hAnsi="仿宋" w:eastAsia="仿宋"/>
          <w:sz w:val="28"/>
          <w:szCs w:val="28"/>
        </w:rPr>
        <w:t>中标供应商</w:t>
      </w:r>
      <w:r>
        <w:rPr>
          <w:rFonts w:hint="eastAsia" w:ascii="仿宋" w:hAnsi="仿宋" w:eastAsia="仿宋"/>
          <w:sz w:val="28"/>
          <w:szCs w:val="28"/>
          <w:lang w:val="en-US" w:eastAsia="zh-CN"/>
        </w:rPr>
        <w:t>支付合同总金额的40%。</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eastAsia="zh-CN"/>
        </w:rPr>
        <w:t>（</w:t>
      </w:r>
      <w:r>
        <w:rPr>
          <w:rFonts w:hint="eastAsia" w:ascii="仿宋" w:hAnsi="仿宋" w:eastAsia="仿宋"/>
          <w:sz w:val="28"/>
          <w:szCs w:val="28"/>
          <w:lang w:val="en-US" w:eastAsia="zh-CN"/>
        </w:rPr>
        <w:t>3</w:t>
      </w:r>
      <w:r>
        <w:rPr>
          <w:rFonts w:hint="eastAsia" w:ascii="仿宋" w:hAnsi="仿宋" w:eastAsia="仿宋"/>
          <w:sz w:val="28"/>
          <w:szCs w:val="28"/>
          <w:lang w:eastAsia="zh-CN"/>
        </w:rPr>
        <w:t>）</w:t>
      </w:r>
      <w:r>
        <w:rPr>
          <w:rFonts w:hint="eastAsia" w:ascii="仿宋" w:hAnsi="仿宋" w:eastAsia="仿宋"/>
          <w:sz w:val="28"/>
          <w:szCs w:val="28"/>
        </w:rPr>
        <w:t>采购人</w:t>
      </w:r>
      <w:r>
        <w:rPr>
          <w:rFonts w:hint="eastAsia" w:ascii="仿宋" w:hAnsi="仿宋" w:eastAsia="仿宋"/>
          <w:sz w:val="28"/>
          <w:szCs w:val="28"/>
          <w:lang w:val="en-US" w:eastAsia="zh-CN"/>
        </w:rPr>
        <w:t>于9月底前向</w:t>
      </w:r>
      <w:r>
        <w:rPr>
          <w:rFonts w:hint="eastAsia" w:ascii="仿宋" w:hAnsi="仿宋" w:eastAsia="仿宋"/>
          <w:sz w:val="28"/>
          <w:szCs w:val="28"/>
        </w:rPr>
        <w:t>中标供应商</w:t>
      </w:r>
      <w:r>
        <w:rPr>
          <w:rFonts w:hint="eastAsia" w:ascii="仿宋" w:hAnsi="仿宋" w:eastAsia="仿宋"/>
          <w:sz w:val="28"/>
          <w:szCs w:val="28"/>
          <w:lang w:val="en-US" w:eastAsia="zh-CN"/>
        </w:rPr>
        <w:t>支付合同总金额的20%。</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eastAsia="zh-CN"/>
        </w:rPr>
        <w:t>（</w:t>
      </w:r>
      <w:r>
        <w:rPr>
          <w:rFonts w:hint="eastAsia" w:ascii="仿宋" w:hAnsi="仿宋" w:eastAsia="仿宋"/>
          <w:sz w:val="28"/>
          <w:szCs w:val="28"/>
          <w:lang w:val="en-US" w:eastAsia="zh-CN"/>
        </w:rPr>
        <w:t>4</w:t>
      </w:r>
      <w:r>
        <w:rPr>
          <w:rFonts w:hint="eastAsia" w:ascii="仿宋" w:hAnsi="仿宋" w:eastAsia="仿宋"/>
          <w:sz w:val="28"/>
          <w:szCs w:val="28"/>
          <w:lang w:eastAsia="zh-CN"/>
        </w:rPr>
        <w:t>）</w:t>
      </w:r>
      <w:r>
        <w:rPr>
          <w:rFonts w:hint="eastAsia" w:ascii="仿宋" w:hAnsi="仿宋" w:eastAsia="仿宋"/>
          <w:sz w:val="28"/>
          <w:szCs w:val="28"/>
        </w:rPr>
        <w:t>采购人</w:t>
      </w:r>
      <w:r>
        <w:rPr>
          <w:rFonts w:hint="eastAsia" w:ascii="仿宋" w:hAnsi="仿宋" w:eastAsia="仿宋"/>
          <w:sz w:val="28"/>
          <w:szCs w:val="28"/>
          <w:lang w:val="en-US" w:eastAsia="zh-CN"/>
        </w:rPr>
        <w:t>于12月底前向</w:t>
      </w:r>
      <w:r>
        <w:rPr>
          <w:rFonts w:hint="eastAsia" w:ascii="仿宋" w:hAnsi="仿宋" w:eastAsia="仿宋"/>
          <w:sz w:val="28"/>
          <w:szCs w:val="28"/>
        </w:rPr>
        <w:t>中标供应商</w:t>
      </w:r>
      <w:r>
        <w:rPr>
          <w:rFonts w:hint="eastAsia" w:ascii="仿宋" w:hAnsi="仿宋" w:eastAsia="仿宋"/>
          <w:sz w:val="28"/>
          <w:szCs w:val="28"/>
          <w:lang w:val="en-US" w:eastAsia="zh-CN"/>
        </w:rPr>
        <w:t>支付合同总金额的10%。</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lang w:val="en-US" w:eastAsia="zh-CN"/>
        </w:rPr>
        <w:t>2.采购人办理合同款项支付手续前，中标供应商须按时提交相应服务时段的正式发票。本项目为政府采购项目，若合同签定后市财政局资金尚未拨付到采购人账户，付款期限按合同日期顺延至资金到位</w:t>
      </w:r>
      <w:r>
        <w:rPr>
          <w:rFonts w:hint="eastAsia" w:ascii="仿宋" w:hAnsi="仿宋" w:eastAsia="仿宋"/>
          <w:sz w:val="28"/>
          <w:szCs w:val="28"/>
        </w:rPr>
        <w:t>。</w:t>
      </w:r>
    </w:p>
    <w:sectPr>
      <w:footerReference r:id="rId3" w:type="default"/>
      <w:pgSz w:w="11906" w:h="16838"/>
      <w:pgMar w:top="1440" w:right="1474"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10</w:t>
    </w:r>
    <w:r>
      <w:rPr>
        <w:b/>
        <w:sz w:val="24"/>
        <w:szCs w:val="24"/>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D19"/>
    <w:rsid w:val="0000421E"/>
    <w:rsid w:val="00012603"/>
    <w:rsid w:val="000413DE"/>
    <w:rsid w:val="00055484"/>
    <w:rsid w:val="00057C5A"/>
    <w:rsid w:val="00060D79"/>
    <w:rsid w:val="00077513"/>
    <w:rsid w:val="00084479"/>
    <w:rsid w:val="000D2D82"/>
    <w:rsid w:val="000F5323"/>
    <w:rsid w:val="000F7806"/>
    <w:rsid w:val="001045A0"/>
    <w:rsid w:val="0011009A"/>
    <w:rsid w:val="00126887"/>
    <w:rsid w:val="00133D6F"/>
    <w:rsid w:val="00157B55"/>
    <w:rsid w:val="00160EDD"/>
    <w:rsid w:val="00167680"/>
    <w:rsid w:val="00180BA2"/>
    <w:rsid w:val="00187194"/>
    <w:rsid w:val="001C51E8"/>
    <w:rsid w:val="001C74F0"/>
    <w:rsid w:val="001F589C"/>
    <w:rsid w:val="0023377D"/>
    <w:rsid w:val="00252340"/>
    <w:rsid w:val="0025314A"/>
    <w:rsid w:val="00255DB5"/>
    <w:rsid w:val="00262D0D"/>
    <w:rsid w:val="00264407"/>
    <w:rsid w:val="002C13DE"/>
    <w:rsid w:val="002D1578"/>
    <w:rsid w:val="002F68FA"/>
    <w:rsid w:val="00323B73"/>
    <w:rsid w:val="00337375"/>
    <w:rsid w:val="003552C0"/>
    <w:rsid w:val="00363DD2"/>
    <w:rsid w:val="0038041F"/>
    <w:rsid w:val="00385738"/>
    <w:rsid w:val="003A2BA7"/>
    <w:rsid w:val="003B03E6"/>
    <w:rsid w:val="003B7CD7"/>
    <w:rsid w:val="003C5BD0"/>
    <w:rsid w:val="0040763E"/>
    <w:rsid w:val="00421A95"/>
    <w:rsid w:val="0044602F"/>
    <w:rsid w:val="00466ECB"/>
    <w:rsid w:val="00467CDB"/>
    <w:rsid w:val="00473A2C"/>
    <w:rsid w:val="004B7326"/>
    <w:rsid w:val="004F7503"/>
    <w:rsid w:val="0050069F"/>
    <w:rsid w:val="0053483C"/>
    <w:rsid w:val="00535D7D"/>
    <w:rsid w:val="00537299"/>
    <w:rsid w:val="00544022"/>
    <w:rsid w:val="0055050F"/>
    <w:rsid w:val="00551480"/>
    <w:rsid w:val="0055395E"/>
    <w:rsid w:val="005850B0"/>
    <w:rsid w:val="00593287"/>
    <w:rsid w:val="005A797A"/>
    <w:rsid w:val="005B0C3A"/>
    <w:rsid w:val="005B376B"/>
    <w:rsid w:val="00610F54"/>
    <w:rsid w:val="00642AA3"/>
    <w:rsid w:val="006430ED"/>
    <w:rsid w:val="006631D8"/>
    <w:rsid w:val="006701F0"/>
    <w:rsid w:val="00676A4E"/>
    <w:rsid w:val="006C1783"/>
    <w:rsid w:val="006C4037"/>
    <w:rsid w:val="006E351B"/>
    <w:rsid w:val="006E6612"/>
    <w:rsid w:val="007130AB"/>
    <w:rsid w:val="00721D46"/>
    <w:rsid w:val="00731200"/>
    <w:rsid w:val="0074068B"/>
    <w:rsid w:val="0075319D"/>
    <w:rsid w:val="00761C7A"/>
    <w:rsid w:val="00772896"/>
    <w:rsid w:val="007A2D19"/>
    <w:rsid w:val="007B0416"/>
    <w:rsid w:val="007B75B1"/>
    <w:rsid w:val="007C5D14"/>
    <w:rsid w:val="007C669A"/>
    <w:rsid w:val="007F47F3"/>
    <w:rsid w:val="00816DA6"/>
    <w:rsid w:val="00896525"/>
    <w:rsid w:val="008C5518"/>
    <w:rsid w:val="008C7699"/>
    <w:rsid w:val="008D3B6F"/>
    <w:rsid w:val="008F4AFB"/>
    <w:rsid w:val="00916236"/>
    <w:rsid w:val="00941A97"/>
    <w:rsid w:val="009465C3"/>
    <w:rsid w:val="009706EC"/>
    <w:rsid w:val="00982499"/>
    <w:rsid w:val="009B3B9A"/>
    <w:rsid w:val="009E3DE9"/>
    <w:rsid w:val="00A01901"/>
    <w:rsid w:val="00A32F37"/>
    <w:rsid w:val="00A36BB3"/>
    <w:rsid w:val="00A42381"/>
    <w:rsid w:val="00A529BB"/>
    <w:rsid w:val="00AA52B2"/>
    <w:rsid w:val="00AB03AC"/>
    <w:rsid w:val="00AC450A"/>
    <w:rsid w:val="00AD19A4"/>
    <w:rsid w:val="00AF7E78"/>
    <w:rsid w:val="00B02D36"/>
    <w:rsid w:val="00B43072"/>
    <w:rsid w:val="00B62275"/>
    <w:rsid w:val="00B63FC8"/>
    <w:rsid w:val="00B73C12"/>
    <w:rsid w:val="00B756B7"/>
    <w:rsid w:val="00B91D1D"/>
    <w:rsid w:val="00B93436"/>
    <w:rsid w:val="00B9664F"/>
    <w:rsid w:val="00BA49DE"/>
    <w:rsid w:val="00BA6944"/>
    <w:rsid w:val="00BC5A18"/>
    <w:rsid w:val="00BD0573"/>
    <w:rsid w:val="00BF2BC3"/>
    <w:rsid w:val="00C05836"/>
    <w:rsid w:val="00C13FA1"/>
    <w:rsid w:val="00C4578F"/>
    <w:rsid w:val="00C5496A"/>
    <w:rsid w:val="00C66DF2"/>
    <w:rsid w:val="00C82077"/>
    <w:rsid w:val="00C83756"/>
    <w:rsid w:val="00CD09E7"/>
    <w:rsid w:val="00D17755"/>
    <w:rsid w:val="00D239FC"/>
    <w:rsid w:val="00D24D2C"/>
    <w:rsid w:val="00D81D0D"/>
    <w:rsid w:val="00D836E5"/>
    <w:rsid w:val="00D872A8"/>
    <w:rsid w:val="00DF594E"/>
    <w:rsid w:val="00E13B62"/>
    <w:rsid w:val="00E22CBB"/>
    <w:rsid w:val="00E27936"/>
    <w:rsid w:val="00E53856"/>
    <w:rsid w:val="00E8513C"/>
    <w:rsid w:val="00EC7F8D"/>
    <w:rsid w:val="00EE0AA3"/>
    <w:rsid w:val="00EF60B3"/>
    <w:rsid w:val="00F03E00"/>
    <w:rsid w:val="00F32F93"/>
    <w:rsid w:val="00F615BC"/>
    <w:rsid w:val="00F711F3"/>
    <w:rsid w:val="00F8205E"/>
    <w:rsid w:val="00F924E4"/>
    <w:rsid w:val="00F94E53"/>
    <w:rsid w:val="00FA75C8"/>
    <w:rsid w:val="00FB26B7"/>
    <w:rsid w:val="00FB2780"/>
    <w:rsid w:val="00FB4778"/>
    <w:rsid w:val="00FD04EB"/>
    <w:rsid w:val="00FE6058"/>
    <w:rsid w:val="00FE7112"/>
    <w:rsid w:val="00FF556A"/>
    <w:rsid w:val="01482D3F"/>
    <w:rsid w:val="017221CF"/>
    <w:rsid w:val="022D4D58"/>
    <w:rsid w:val="06F91BD6"/>
    <w:rsid w:val="08393D5B"/>
    <w:rsid w:val="086C566D"/>
    <w:rsid w:val="08A217C4"/>
    <w:rsid w:val="0B421CFA"/>
    <w:rsid w:val="0B475E33"/>
    <w:rsid w:val="0D8E0BC5"/>
    <w:rsid w:val="0E9D612E"/>
    <w:rsid w:val="0FBA0E87"/>
    <w:rsid w:val="119E792F"/>
    <w:rsid w:val="164D3776"/>
    <w:rsid w:val="18842C1C"/>
    <w:rsid w:val="18D4130B"/>
    <w:rsid w:val="19326300"/>
    <w:rsid w:val="1A1D3B26"/>
    <w:rsid w:val="1B5D623A"/>
    <w:rsid w:val="21C36076"/>
    <w:rsid w:val="23516860"/>
    <w:rsid w:val="23840E34"/>
    <w:rsid w:val="244C0E92"/>
    <w:rsid w:val="2671740C"/>
    <w:rsid w:val="2889080A"/>
    <w:rsid w:val="2B55555A"/>
    <w:rsid w:val="2B7D2004"/>
    <w:rsid w:val="2CA125F1"/>
    <w:rsid w:val="33396D7C"/>
    <w:rsid w:val="335B0FF2"/>
    <w:rsid w:val="36340DB7"/>
    <w:rsid w:val="3B51756C"/>
    <w:rsid w:val="3BE320A7"/>
    <w:rsid w:val="3F864ADF"/>
    <w:rsid w:val="43C156C9"/>
    <w:rsid w:val="445C190A"/>
    <w:rsid w:val="48065128"/>
    <w:rsid w:val="483202BE"/>
    <w:rsid w:val="496D4E83"/>
    <w:rsid w:val="4F610330"/>
    <w:rsid w:val="500109C4"/>
    <w:rsid w:val="549444B8"/>
    <w:rsid w:val="55A259EF"/>
    <w:rsid w:val="55D23CD3"/>
    <w:rsid w:val="5B9D6045"/>
    <w:rsid w:val="5BFA8871"/>
    <w:rsid w:val="5E787576"/>
    <w:rsid w:val="602F334F"/>
    <w:rsid w:val="641447F9"/>
    <w:rsid w:val="66712544"/>
    <w:rsid w:val="667E5E09"/>
    <w:rsid w:val="67E97715"/>
    <w:rsid w:val="69E46E86"/>
    <w:rsid w:val="6A362022"/>
    <w:rsid w:val="7BCB1BDD"/>
    <w:rsid w:val="7C2B3E64"/>
    <w:rsid w:val="7DA56BEA"/>
    <w:rsid w:val="7E1E531E"/>
    <w:rsid w:val="BB9A4A13"/>
    <w:rsid w:val="CDFF63EB"/>
    <w:rsid w:val="E17D7E5D"/>
    <w:rsid w:val="EDF9B37E"/>
    <w:rsid w:val="EFBF7E89"/>
    <w:rsid w:val="FE4D3192"/>
    <w:rsid w:val="FFFB4309"/>
    <w:rsid w:val="FFFB8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paragraph" w:styleId="7">
    <w:name w:val="annotation subject"/>
    <w:basedOn w:val="2"/>
    <w:next w:val="2"/>
    <w:link w:val="18"/>
    <w:semiHidden/>
    <w:unhideWhenUsed/>
    <w:qFormat/>
    <w:uiPriority w:val="99"/>
    <w:rPr>
      <w:b/>
      <w:bCs/>
    </w:rPr>
  </w:style>
  <w:style w:type="character" w:styleId="10">
    <w:name w:val="Strong"/>
    <w:qFormat/>
    <w:uiPriority w:val="0"/>
    <w:rPr>
      <w:b/>
    </w:rPr>
  </w:style>
  <w:style w:type="character" w:styleId="11">
    <w:name w:val="Hyperlink"/>
    <w:qFormat/>
    <w:uiPriority w:val="0"/>
    <w:rPr>
      <w:color w:val="0000FF"/>
      <w:u w:val="single"/>
    </w:rPr>
  </w:style>
  <w:style w:type="character" w:styleId="12">
    <w:name w:val="annotation reference"/>
    <w:semiHidden/>
    <w:unhideWhenUsed/>
    <w:qFormat/>
    <w:uiPriority w:val="99"/>
    <w:rPr>
      <w:sz w:val="21"/>
      <w:szCs w:val="21"/>
    </w:rPr>
  </w:style>
  <w:style w:type="character" w:customStyle="1" w:styleId="13">
    <w:name w:val="p141"/>
    <w:qFormat/>
    <w:uiPriority w:val="0"/>
    <w:rPr>
      <w:sz w:val="21"/>
      <w:szCs w:val="21"/>
    </w:rPr>
  </w:style>
  <w:style w:type="character" w:customStyle="1" w:styleId="14">
    <w:name w:val="页眉 Char"/>
    <w:link w:val="5"/>
    <w:qFormat/>
    <w:uiPriority w:val="99"/>
    <w:rPr>
      <w:kern w:val="2"/>
      <w:sz w:val="18"/>
      <w:szCs w:val="18"/>
    </w:rPr>
  </w:style>
  <w:style w:type="character" w:customStyle="1" w:styleId="15">
    <w:name w:val="页脚 Char"/>
    <w:link w:val="4"/>
    <w:qFormat/>
    <w:uiPriority w:val="99"/>
    <w:rPr>
      <w:kern w:val="2"/>
      <w:sz w:val="18"/>
      <w:szCs w:val="18"/>
    </w:rPr>
  </w:style>
  <w:style w:type="character" w:customStyle="1" w:styleId="16">
    <w:name w:val="批注框文本 Char"/>
    <w:link w:val="3"/>
    <w:semiHidden/>
    <w:qFormat/>
    <w:uiPriority w:val="99"/>
    <w:rPr>
      <w:kern w:val="2"/>
      <w:sz w:val="18"/>
      <w:szCs w:val="18"/>
    </w:rPr>
  </w:style>
  <w:style w:type="character" w:customStyle="1" w:styleId="17">
    <w:name w:val="批注文字 Char"/>
    <w:link w:val="2"/>
    <w:semiHidden/>
    <w:qFormat/>
    <w:uiPriority w:val="99"/>
    <w:rPr>
      <w:kern w:val="2"/>
      <w:sz w:val="21"/>
      <w:szCs w:val="24"/>
    </w:rPr>
  </w:style>
  <w:style w:type="character" w:customStyle="1" w:styleId="18">
    <w:name w:val="批注主题 Char"/>
    <w:link w:val="7"/>
    <w:semiHidden/>
    <w:qFormat/>
    <w:uiPriority w:val="99"/>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10</Pages>
  <Words>920</Words>
  <Characters>5246</Characters>
  <Lines>43</Lines>
  <Paragraphs>12</Paragraphs>
  <TotalTime>2</TotalTime>
  <ScaleCrop>false</ScaleCrop>
  <LinksUpToDate>false</LinksUpToDate>
  <CharactersWithSpaces>6154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2021-03-16T11:31:00Z</dcterms:created>
  <dc:creator>陈慧敏</dc:creator>
  <cp:lastModifiedBy>李斌1673931620981</cp:lastModifiedBy>
  <cp:lastPrinted>2023-01-06T03:19:00Z</cp:lastPrinted>
  <dcterms:modified xsi:type="dcterms:W3CDTF">2024-01-05T03:13:21Z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642E3A2DCF374EE09BC67322117F99A7</vt:lpwstr>
  </property>
</Properties>
</file>