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590" w:lineRule="exact"/>
        <w:ind w:left="55" w:leftChars="-50" w:right="0" w:hanging="160" w:hangingChars="5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附件2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590" w:lineRule="exact"/>
        <w:ind w:left="0" w:right="0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2020年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广州市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财政农机购置补贴调整的分类分档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60" w:lineRule="exact"/>
        <w:ind w:left="0" w:right="0"/>
        <w:jc w:val="right"/>
        <w:rPr>
          <w:rStyle w:val="6"/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单位：元</w:t>
      </w:r>
    </w:p>
    <w:tbl>
      <w:tblPr>
        <w:tblStyle w:val="7"/>
        <w:tblW w:w="146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2343"/>
        <w:gridCol w:w="2657"/>
        <w:gridCol w:w="3345"/>
        <w:gridCol w:w="3205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编号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机具大类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机具小类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机具品目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机具分档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2020年市补贴额（省1.4倍）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排灌机械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水泵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潜水电泵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7.5-9.2kW潜水泵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排灌机械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水泵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潜水电泵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9.2-18.5kW潜水泵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畜牧机械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饲料（草）加工机械设备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饲料混合机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2m³以下混合机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畜牧机械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饲养机械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孵化机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10000-20000枚孵化机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畜牧机械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饲养机械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孵化机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20000-50000枚孵化机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畜牧机械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饲养机械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孵化机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50000枚及以上孵化机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收获机械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饲料作物收获机械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青饲料收获机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110-210cm悬挂双圆盘式青饲料收获机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收获机械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饲料作物收获机械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青饲料收获机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220cm及以上悬挂双圆盘式青饲料收获机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24780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农业废弃物利用处理设备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废弃物处理设备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病死畜禽无害化处理设备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有效容积2m³及以上病死畜禽无害化处理设备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60060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104F0"/>
    <w:rsid w:val="3AF1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2020-07-09T02:10:00Z</dcterms:created>
  <dc:creator>采编编辑1594258073924</dc:creator>
  <cp:lastModifiedBy>采编编辑1594258073924</cp:lastModifiedBy>
  <dcterms:modified xsi:type="dcterms:W3CDTF">2020-07-09T02:10:28Z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